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spacing w:before="0" w:beforeAutospacing="0"/>
        <w:ind w:left="0"/>
        <w:jc w:val="center"/>
        <w:rPr>
          <w:sz w:val="30"/>
          <w:szCs w:val="30"/>
        </w:rPr>
      </w:pPr>
      <w:r>
        <w:rPr>
          <w:rStyle w:val="13"/>
          <w:sz w:val="30"/>
          <w:szCs w:val="30"/>
          <w:shd w:val="clear" w:color="auto" w:fill="FFFFFF"/>
        </w:rPr>
        <w:t>202</w:t>
      </w:r>
      <w:r>
        <w:rPr>
          <w:rStyle w:val="13"/>
          <w:rFonts w:hint="eastAsia"/>
          <w:sz w:val="30"/>
          <w:szCs w:val="30"/>
          <w:shd w:val="clear" w:color="auto" w:fill="FFFFFF"/>
          <w:lang w:val="en-US" w:eastAsia="zh-CN"/>
        </w:rPr>
        <w:t>3</w:t>
      </w:r>
      <w:r>
        <w:rPr>
          <w:rStyle w:val="13"/>
          <w:sz w:val="30"/>
          <w:szCs w:val="30"/>
          <w:shd w:val="clear" w:color="auto" w:fill="FFFFFF"/>
        </w:rPr>
        <w:t>年度</w:t>
      </w:r>
    </w:p>
    <w:p>
      <w:pPr>
        <w:pStyle w:val="10"/>
        <w:keepNext w:val="0"/>
        <w:keepLines w:val="0"/>
        <w:widowControl/>
        <w:suppressLineNumbers w:val="0"/>
        <w:spacing w:before="0" w:beforeAutospacing="0"/>
        <w:ind w:left="0"/>
        <w:jc w:val="center"/>
      </w:pPr>
      <w:r>
        <w:rPr>
          <w:rStyle w:val="13"/>
          <w:sz w:val="30"/>
          <w:szCs w:val="30"/>
          <w:shd w:val="clear" w:color="auto" w:fill="FFFFFF"/>
        </w:rPr>
        <w:t>阿坝州</w:t>
      </w:r>
      <w:r>
        <w:rPr>
          <w:rStyle w:val="13"/>
          <w:rFonts w:hint="eastAsia"/>
          <w:sz w:val="30"/>
          <w:szCs w:val="30"/>
          <w:shd w:val="clear" w:color="auto" w:fill="FFFFFF"/>
          <w:lang w:eastAsia="zh-CN"/>
        </w:rPr>
        <w:t>红原县邛溪镇卫生院单位</w:t>
      </w:r>
      <w:r>
        <w:rPr>
          <w:rStyle w:val="13"/>
          <w:sz w:val="30"/>
          <w:szCs w:val="30"/>
          <w:shd w:val="clear" w:color="auto" w:fill="FFFFFF"/>
        </w:rPr>
        <w:t>决算</w:t>
      </w:r>
    </w:p>
    <w:p>
      <w:pPr>
        <w:pStyle w:val="10"/>
        <w:keepNext w:val="0"/>
        <w:keepLines w:val="0"/>
        <w:widowControl/>
        <w:suppressLineNumbers w:val="0"/>
        <w:spacing w:before="0" w:beforeAutospacing="0"/>
        <w:ind w:left="0"/>
        <w:jc w:val="center"/>
      </w:pPr>
      <w:r>
        <w:rPr>
          <w:shd w:val="clear" w:color="auto" w:fill="FFFFFF"/>
        </w:rPr>
        <w:t> </w:t>
      </w:r>
    </w:p>
    <w:p>
      <w:pPr>
        <w:pStyle w:val="10"/>
        <w:keepNext w:val="0"/>
        <w:keepLines w:val="0"/>
        <w:widowControl/>
        <w:suppressLineNumbers w:val="0"/>
        <w:spacing w:before="0" w:beforeAutospacing="0"/>
        <w:ind w:left="0"/>
        <w:jc w:val="center"/>
      </w:pPr>
      <w:r>
        <w:rPr>
          <w:shd w:val="clear" w:color="auto" w:fill="FFFFFF"/>
        </w:rPr>
        <w:t> </w:t>
      </w:r>
    </w:p>
    <w:p>
      <w:pPr>
        <w:pStyle w:val="10"/>
        <w:keepNext w:val="0"/>
        <w:keepLines w:val="0"/>
        <w:widowControl/>
        <w:suppressLineNumbers w:val="0"/>
        <w:spacing w:before="0" w:beforeAutospacing="0"/>
        <w:ind w:left="0"/>
        <w:jc w:val="center"/>
      </w:pPr>
      <w:r>
        <w:rPr>
          <w:shd w:val="clear" w:color="auto" w:fill="FFFFFF"/>
        </w:rPr>
        <w:t> </w:t>
      </w:r>
    </w:p>
    <w:p>
      <w:pPr>
        <w:pStyle w:val="10"/>
        <w:keepNext w:val="0"/>
        <w:keepLines w:val="0"/>
        <w:widowControl/>
        <w:suppressLineNumbers w:val="0"/>
        <w:spacing w:before="0" w:beforeAutospacing="0"/>
        <w:ind w:left="0"/>
        <w:jc w:val="center"/>
      </w:pPr>
      <w:r>
        <w:rPr>
          <w:shd w:val="clear" w:color="auto" w:fill="FFFFFF"/>
        </w:rPr>
        <w:t> </w:t>
      </w:r>
    </w:p>
    <w:p>
      <w:pPr>
        <w:pStyle w:val="10"/>
        <w:keepNext w:val="0"/>
        <w:keepLines w:val="0"/>
        <w:widowControl/>
        <w:suppressLineNumbers w:val="0"/>
        <w:spacing w:before="0" w:beforeAutospacing="0"/>
        <w:ind w:left="0"/>
        <w:jc w:val="center"/>
      </w:pPr>
      <w:r>
        <w:rPr>
          <w:shd w:val="clear" w:color="auto" w:fill="FFFFFF"/>
        </w:rPr>
        <w:t> </w:t>
      </w:r>
    </w:p>
    <w:p>
      <w:pPr>
        <w:pStyle w:val="10"/>
        <w:keepNext w:val="0"/>
        <w:keepLines w:val="0"/>
        <w:widowControl/>
        <w:suppressLineNumbers w:val="0"/>
        <w:spacing w:before="0" w:beforeAutospacing="0"/>
        <w:ind w:left="0"/>
        <w:jc w:val="center"/>
      </w:pPr>
      <w:r>
        <w:rPr>
          <w:shd w:val="clear" w:color="auto" w:fill="FFFFFF"/>
        </w:rPr>
        <w:t> </w:t>
      </w:r>
    </w:p>
    <w:p>
      <w:pPr>
        <w:pStyle w:val="10"/>
        <w:keepNext w:val="0"/>
        <w:keepLines w:val="0"/>
        <w:widowControl/>
        <w:suppressLineNumbers w:val="0"/>
        <w:spacing w:before="0" w:beforeAutospacing="0"/>
        <w:ind w:left="0"/>
        <w:jc w:val="center"/>
      </w:pPr>
      <w:r>
        <w:rPr>
          <w:shd w:val="clear" w:color="auto" w:fill="FFFFFF"/>
        </w:rPr>
        <w:t> </w:t>
      </w:r>
    </w:p>
    <w:p>
      <w:pPr>
        <w:pStyle w:val="10"/>
        <w:keepNext w:val="0"/>
        <w:keepLines w:val="0"/>
        <w:widowControl/>
        <w:suppressLineNumbers w:val="0"/>
        <w:spacing w:before="0" w:beforeAutospacing="0"/>
        <w:ind w:left="0"/>
        <w:jc w:val="center"/>
      </w:pPr>
      <w:r>
        <w:rPr>
          <w:shd w:val="clear" w:color="auto" w:fill="FFFFFF"/>
        </w:rPr>
        <w:t> </w:t>
      </w:r>
    </w:p>
    <w:p>
      <w:pPr>
        <w:pStyle w:val="10"/>
        <w:keepNext w:val="0"/>
        <w:keepLines w:val="0"/>
        <w:widowControl/>
        <w:suppressLineNumbers w:val="0"/>
        <w:spacing w:before="0" w:beforeAutospacing="0"/>
        <w:ind w:left="0"/>
        <w:jc w:val="center"/>
      </w:pPr>
      <w:r>
        <w:rPr>
          <w:shd w:val="clear" w:color="auto" w:fill="FFFFFF"/>
        </w:rPr>
        <w:t> </w:t>
      </w:r>
    </w:p>
    <w:p>
      <w:pPr>
        <w:pStyle w:val="10"/>
        <w:keepNext w:val="0"/>
        <w:keepLines w:val="0"/>
        <w:widowControl/>
        <w:suppressLineNumbers w:val="0"/>
        <w:spacing w:before="0" w:beforeAutospacing="0"/>
        <w:ind w:left="0"/>
        <w:jc w:val="center"/>
      </w:pPr>
      <w:r>
        <w:rPr>
          <w:shd w:val="clear" w:color="auto" w:fill="FFFFFF"/>
        </w:rPr>
        <w:t> </w:t>
      </w:r>
    </w:p>
    <w:p>
      <w:pPr>
        <w:pStyle w:val="10"/>
        <w:keepNext w:val="0"/>
        <w:keepLines w:val="0"/>
        <w:widowControl/>
        <w:suppressLineNumbers w:val="0"/>
        <w:spacing w:before="0" w:beforeAutospacing="0"/>
        <w:ind w:left="0"/>
        <w:jc w:val="left"/>
        <w:rPr>
          <w:sz w:val="24"/>
          <w:szCs w:val="24"/>
          <w:shd w:val="clear" w:color="auto" w:fill="FFFFFF"/>
        </w:rPr>
      </w:pPr>
      <w:r>
        <w:rPr>
          <w:sz w:val="24"/>
          <w:szCs w:val="24"/>
          <w:shd w:val="clear" w:color="auto" w:fill="FFFFFF"/>
        </w:rPr>
        <w:t>  </w:t>
      </w:r>
    </w:p>
    <w:p>
      <w:pPr>
        <w:pStyle w:val="10"/>
        <w:keepNext w:val="0"/>
        <w:keepLines w:val="0"/>
        <w:widowControl/>
        <w:suppressLineNumbers w:val="0"/>
        <w:spacing w:before="0" w:beforeAutospacing="0"/>
        <w:ind w:left="0"/>
        <w:jc w:val="left"/>
        <w:rPr>
          <w:sz w:val="24"/>
          <w:szCs w:val="24"/>
          <w:shd w:val="clear" w:color="auto" w:fill="FFFFFF"/>
        </w:rPr>
      </w:pPr>
    </w:p>
    <w:p>
      <w:pPr>
        <w:pStyle w:val="10"/>
        <w:keepNext w:val="0"/>
        <w:keepLines w:val="0"/>
        <w:widowControl/>
        <w:suppressLineNumbers w:val="0"/>
        <w:spacing w:before="0" w:beforeAutospacing="0"/>
        <w:ind w:left="0"/>
        <w:jc w:val="left"/>
        <w:rPr>
          <w:sz w:val="24"/>
          <w:szCs w:val="24"/>
          <w:shd w:val="clear" w:color="auto" w:fill="FFFFFF"/>
        </w:rPr>
      </w:pPr>
    </w:p>
    <w:p>
      <w:pPr>
        <w:pStyle w:val="10"/>
        <w:keepNext w:val="0"/>
        <w:keepLines w:val="0"/>
        <w:widowControl/>
        <w:suppressLineNumbers w:val="0"/>
        <w:spacing w:before="0" w:beforeAutospacing="0"/>
        <w:ind w:left="0"/>
        <w:jc w:val="left"/>
        <w:rPr>
          <w:sz w:val="24"/>
          <w:szCs w:val="24"/>
          <w:shd w:val="clear" w:color="auto" w:fill="FFFFFF"/>
        </w:rPr>
      </w:pPr>
    </w:p>
    <w:p>
      <w:pPr>
        <w:pStyle w:val="10"/>
        <w:keepNext w:val="0"/>
        <w:keepLines w:val="0"/>
        <w:widowControl/>
        <w:suppressLineNumbers w:val="0"/>
        <w:spacing w:before="0" w:beforeAutospacing="0"/>
        <w:ind w:firstLine="480" w:firstLineChars="200"/>
        <w:jc w:val="left"/>
      </w:pPr>
      <w:r>
        <w:rPr>
          <w:sz w:val="24"/>
          <w:szCs w:val="24"/>
          <w:shd w:val="clear" w:color="auto" w:fill="FFFFFF"/>
        </w:rPr>
        <w:t xml:space="preserve"> 保密审查情况：已审查，内容审定</w:t>
      </w:r>
    </w:p>
    <w:p>
      <w:pPr>
        <w:pStyle w:val="10"/>
        <w:keepNext w:val="0"/>
        <w:keepLines w:val="0"/>
        <w:widowControl/>
        <w:suppressLineNumbers w:val="0"/>
        <w:spacing w:before="0" w:beforeAutospacing="0"/>
        <w:ind w:left="0"/>
        <w:jc w:val="left"/>
      </w:pPr>
      <w:r>
        <w:rPr>
          <w:sz w:val="24"/>
          <w:szCs w:val="24"/>
          <w:shd w:val="clear" w:color="auto" w:fill="FFFFFF"/>
        </w:rPr>
        <w:t>   部门主要负责人审签情况：已审签，同意对外公开</w:t>
      </w:r>
    </w:p>
    <w:p>
      <w:pPr>
        <w:pStyle w:val="10"/>
        <w:keepNext w:val="0"/>
        <w:keepLines w:val="0"/>
        <w:widowControl/>
        <w:suppressLineNumbers w:val="0"/>
        <w:spacing w:before="0" w:beforeAutospacing="0"/>
        <w:ind w:left="0"/>
        <w:jc w:val="center"/>
      </w:pPr>
      <w:r>
        <w:rPr>
          <w:shd w:val="clear" w:color="auto" w:fill="FFFFFF"/>
        </w:rPr>
        <w:t> </w:t>
      </w:r>
    </w:p>
    <w:p>
      <w:pPr>
        <w:pStyle w:val="10"/>
        <w:keepNext w:val="0"/>
        <w:keepLines w:val="0"/>
        <w:widowControl/>
        <w:suppressLineNumbers w:val="0"/>
        <w:spacing w:before="0" w:beforeAutospacing="0"/>
        <w:ind w:left="0" w:firstLine="2640" w:firstLineChars="1100"/>
        <w:jc w:val="left"/>
        <w:rPr>
          <w:rFonts w:hint="eastAsia"/>
          <w:shd w:val="clear" w:color="auto" w:fill="FFFFFF"/>
          <w:lang w:val="en-US" w:eastAsia="zh-CN"/>
        </w:rPr>
      </w:pPr>
    </w:p>
    <w:p>
      <w:pPr>
        <w:pStyle w:val="10"/>
        <w:keepNext w:val="0"/>
        <w:keepLines w:val="0"/>
        <w:widowControl/>
        <w:suppressLineNumbers w:val="0"/>
        <w:spacing w:before="0" w:beforeAutospacing="0"/>
        <w:ind w:left="0" w:firstLine="2640" w:firstLineChars="1100"/>
        <w:jc w:val="left"/>
        <w:rPr>
          <w:rFonts w:hint="eastAsia"/>
          <w:shd w:val="clear" w:color="auto" w:fill="FFFFFF"/>
          <w:lang w:val="en-US" w:eastAsia="zh-CN"/>
        </w:rPr>
      </w:pPr>
    </w:p>
    <w:p>
      <w:pPr>
        <w:pStyle w:val="10"/>
        <w:keepNext w:val="0"/>
        <w:keepLines w:val="0"/>
        <w:widowControl/>
        <w:suppressLineNumbers w:val="0"/>
        <w:spacing w:before="0" w:beforeAutospacing="0"/>
        <w:ind w:left="0" w:firstLine="2640" w:firstLineChars="1100"/>
        <w:jc w:val="left"/>
        <w:rPr>
          <w:rFonts w:hint="eastAsia"/>
          <w:shd w:val="clear" w:color="auto" w:fill="FFFFFF"/>
          <w:lang w:val="en-US" w:eastAsia="zh-CN"/>
        </w:rPr>
      </w:pPr>
    </w:p>
    <w:p>
      <w:pPr>
        <w:pStyle w:val="10"/>
        <w:keepNext w:val="0"/>
        <w:keepLines w:val="0"/>
        <w:widowControl/>
        <w:suppressLineNumbers w:val="0"/>
        <w:spacing w:before="0" w:beforeAutospacing="0"/>
        <w:ind w:firstLine="2711" w:firstLineChars="900"/>
        <w:jc w:val="left"/>
      </w:pPr>
      <w:r>
        <w:rPr>
          <w:rStyle w:val="13"/>
          <w:sz w:val="30"/>
          <w:szCs w:val="30"/>
          <w:shd w:val="clear" w:color="auto" w:fill="FFFFFF"/>
        </w:rPr>
        <w:t>目        录</w:t>
      </w:r>
    </w:p>
    <w:p>
      <w:pPr>
        <w:pStyle w:val="10"/>
        <w:keepNext w:val="0"/>
        <w:keepLines w:val="0"/>
        <w:widowControl/>
        <w:suppressLineNumbers w:val="0"/>
        <w:spacing w:before="0" w:beforeAutospacing="0"/>
        <w:ind w:left="0"/>
        <w:jc w:val="center"/>
      </w:pPr>
      <w:r>
        <w:rPr>
          <w:sz w:val="24"/>
          <w:szCs w:val="24"/>
          <w:shd w:val="clear" w:color="auto" w:fill="FFFFFF"/>
        </w:rPr>
        <w:t>公开时间：202</w:t>
      </w:r>
      <w:r>
        <w:rPr>
          <w:rFonts w:hint="eastAsia"/>
          <w:sz w:val="24"/>
          <w:szCs w:val="24"/>
          <w:shd w:val="clear" w:color="auto" w:fill="FFFFFF"/>
          <w:lang w:val="en-US" w:eastAsia="zh-CN"/>
        </w:rPr>
        <w:t>4</w:t>
      </w:r>
      <w:r>
        <w:rPr>
          <w:sz w:val="24"/>
          <w:szCs w:val="24"/>
          <w:shd w:val="clear" w:color="auto" w:fill="FFFFFF"/>
        </w:rPr>
        <w:t xml:space="preserve">年 </w:t>
      </w:r>
      <w:r>
        <w:rPr>
          <w:rFonts w:hint="eastAsia"/>
          <w:sz w:val="24"/>
          <w:szCs w:val="24"/>
          <w:shd w:val="clear" w:color="auto" w:fill="FFFFFF"/>
          <w:lang w:val="en-US" w:eastAsia="zh-CN"/>
        </w:rPr>
        <w:t>11</w:t>
      </w:r>
      <w:r>
        <w:rPr>
          <w:sz w:val="24"/>
          <w:szCs w:val="24"/>
          <w:shd w:val="clear" w:color="auto" w:fill="FFFFFF"/>
        </w:rPr>
        <w:t>月</w:t>
      </w:r>
      <w:r>
        <w:rPr>
          <w:rFonts w:hint="eastAsia"/>
          <w:sz w:val="24"/>
          <w:szCs w:val="24"/>
          <w:shd w:val="clear" w:color="auto" w:fill="FFFFFF"/>
          <w:lang w:val="en-US" w:eastAsia="zh-CN"/>
        </w:rPr>
        <w:t>11</w:t>
      </w:r>
      <w:r>
        <w:rPr>
          <w:sz w:val="24"/>
          <w:szCs w:val="24"/>
          <w:shd w:val="clear" w:color="auto" w:fill="FFFFFF"/>
        </w:rPr>
        <w:t>日</w:t>
      </w:r>
    </w:p>
    <w:p>
      <w:pPr>
        <w:pStyle w:val="9"/>
        <w:adjustRightInd w:val="0"/>
        <w:snapToGrid w:val="0"/>
        <w:spacing w:before="0" w:line="440" w:lineRule="exact"/>
        <w:jc w:val="left"/>
        <w:rPr>
          <w:rFonts w:hint="eastAsia" w:ascii="宋体" w:hAnsi="宋体" w:eastAsia="宋体" w:cs="宋体"/>
          <w:sz w:val="24"/>
          <w:szCs w:val="24"/>
        </w:rPr>
      </w:pPr>
      <w:r>
        <w:rPr>
          <w:rFonts w:hint="eastAsia" w:ascii="宋体" w:hAnsi="宋体" w:eastAsia="宋体" w:cs="宋体"/>
          <w:sz w:val="24"/>
        </w:rPr>
        <w:t xml:space="preserve">第一部分 </w:t>
      </w:r>
      <w:r>
        <w:rPr>
          <w:rFonts w:hint="eastAsia" w:ascii="宋体" w:hAnsi="宋体" w:eastAsia="宋体" w:cs="宋体"/>
          <w:sz w:val="24"/>
          <w:lang w:eastAsia="zh-CN"/>
        </w:rPr>
        <w:t>单位</w:t>
      </w:r>
      <w:r>
        <w:rPr>
          <w:rFonts w:hint="eastAsia" w:ascii="宋体" w:hAnsi="宋体" w:eastAsia="宋体" w:cs="宋体"/>
          <w:sz w:val="24"/>
        </w:rPr>
        <w:t>概况</w:t>
      </w:r>
    </w:p>
    <w:p>
      <w:pPr>
        <w:pStyle w:val="7"/>
        <w:bidi w:val="0"/>
        <w:ind w:left="0" w:leftChars="0" w:firstLine="480" w:firstLineChars="200"/>
        <w:rPr>
          <w:rFonts w:hint="eastAsia"/>
          <w:lang w:val="en-US" w:eastAsia="zh-CN"/>
        </w:rPr>
      </w:pPr>
      <w:r>
        <w:rPr>
          <w:rFonts w:hint="eastAsia"/>
        </w:rPr>
        <w:t>一</w:t>
      </w:r>
      <w:r>
        <w:rPr>
          <w:rFonts w:hint="eastAsia"/>
          <w:sz w:val="24"/>
          <w:szCs w:val="24"/>
        </w:rPr>
        <w:t>、基本职能及主要工作</w:t>
      </w:r>
      <w:r>
        <w:tab/>
      </w:r>
      <w:r>
        <w:rPr>
          <w:rFonts w:hint="eastAsia"/>
          <w:lang w:val="en-US" w:eastAsia="zh-CN"/>
        </w:rPr>
        <w:t>1</w:t>
      </w:r>
    </w:p>
    <w:p>
      <w:pPr>
        <w:pStyle w:val="7"/>
        <w:bidi w:val="0"/>
        <w:ind w:left="0" w:leftChars="0" w:firstLine="480" w:firstLineChars="200"/>
        <w:rPr>
          <w:rFonts w:hint="default" w:eastAsia="宋体"/>
          <w:lang w:val="en-US" w:eastAsia="zh-CN"/>
        </w:rPr>
      </w:pPr>
      <w:r>
        <w:rPr>
          <w:rFonts w:hint="eastAsia"/>
          <w:sz w:val="24"/>
        </w:rPr>
        <w:t>二、机构设置</w:t>
      </w:r>
      <w:r>
        <w:tab/>
      </w:r>
      <w:r>
        <w:rPr>
          <w:rFonts w:hint="eastAsia"/>
          <w:lang w:val="en-US" w:eastAsia="zh-CN"/>
        </w:rPr>
        <w:t>2</w:t>
      </w:r>
    </w:p>
    <w:p>
      <w:pPr>
        <w:pStyle w:val="9"/>
        <w:adjustRightInd w:val="0"/>
        <w:snapToGrid w:val="0"/>
        <w:spacing w:before="0" w:line="440" w:lineRule="exact"/>
        <w:jc w:val="left"/>
        <w:rPr>
          <w:rFonts w:hint="eastAsia" w:ascii="宋体" w:hAnsi="宋体" w:eastAsia="宋体" w:cs="宋体"/>
          <w:sz w:val="24"/>
          <w:szCs w:val="24"/>
        </w:rPr>
      </w:pPr>
      <w:r>
        <w:rPr>
          <w:rFonts w:hint="eastAsia" w:ascii="宋体" w:hAnsi="宋体" w:eastAsia="宋体" w:cs="宋体"/>
          <w:sz w:val="24"/>
        </w:rPr>
        <w:t>第二部分</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单位</w:t>
      </w:r>
      <w:r>
        <w:rPr>
          <w:rFonts w:hint="eastAsia" w:ascii="宋体" w:hAnsi="宋体" w:eastAsia="宋体" w:cs="宋体"/>
          <w:sz w:val="24"/>
        </w:rPr>
        <w:t>决算情况说明</w:t>
      </w:r>
    </w:p>
    <w:p>
      <w:pPr>
        <w:pStyle w:val="7"/>
        <w:bidi w:val="0"/>
        <w:ind w:left="0" w:leftChars="0" w:firstLine="480" w:firstLineChars="200"/>
        <w:rPr>
          <w:rFonts w:hint="eastAsia" w:eastAsia="宋体"/>
          <w:lang w:val="en-US" w:eastAsia="zh-CN"/>
        </w:rPr>
      </w:pPr>
      <w:r>
        <w:rPr>
          <w:rFonts w:hint="eastAsia"/>
          <w:sz w:val="24"/>
        </w:rPr>
        <w:t>一、收入支出决算总体情况说明</w:t>
      </w:r>
      <w:r>
        <w:tab/>
      </w:r>
      <w:r>
        <w:rPr>
          <w:rFonts w:hint="eastAsia"/>
          <w:lang w:val="en-US" w:eastAsia="zh-CN"/>
        </w:rPr>
        <w:t>3</w:t>
      </w:r>
    </w:p>
    <w:p>
      <w:pPr>
        <w:pStyle w:val="7"/>
        <w:bidi w:val="0"/>
        <w:ind w:left="0" w:leftChars="0" w:firstLine="480" w:firstLineChars="200"/>
        <w:rPr>
          <w:rFonts w:hint="eastAsia"/>
          <w:lang w:val="en-US" w:eastAsia="zh-CN"/>
        </w:rPr>
      </w:pPr>
      <w:r>
        <w:rPr>
          <w:rFonts w:hint="eastAsia"/>
          <w:sz w:val="24"/>
        </w:rPr>
        <w:t>二、收入决算情况说明</w:t>
      </w:r>
      <w:r>
        <w:tab/>
      </w:r>
      <w:r>
        <w:rPr>
          <w:rFonts w:hint="eastAsia"/>
          <w:lang w:val="en-US" w:eastAsia="zh-CN"/>
        </w:rPr>
        <w:t>3</w:t>
      </w:r>
    </w:p>
    <w:p>
      <w:pPr>
        <w:pStyle w:val="7"/>
        <w:bidi w:val="0"/>
        <w:ind w:left="0" w:leftChars="0" w:firstLine="480" w:firstLineChars="200"/>
        <w:rPr>
          <w:rFonts w:hint="eastAsia" w:eastAsia="宋体"/>
          <w:lang w:val="en-US" w:eastAsia="zh-CN"/>
        </w:rPr>
      </w:pPr>
      <w:r>
        <w:rPr>
          <w:rFonts w:hint="eastAsia"/>
          <w:sz w:val="24"/>
        </w:rPr>
        <w:t>三、支出决算情况说明</w:t>
      </w:r>
      <w:r>
        <w:tab/>
      </w:r>
      <w:r>
        <w:rPr>
          <w:rFonts w:hint="eastAsia"/>
          <w:lang w:val="en-US" w:eastAsia="zh-CN"/>
        </w:rPr>
        <w:t>4</w:t>
      </w:r>
    </w:p>
    <w:p>
      <w:pPr>
        <w:pStyle w:val="7"/>
        <w:bidi w:val="0"/>
        <w:ind w:left="0" w:leftChars="0" w:firstLine="480" w:firstLineChars="200"/>
        <w:rPr>
          <w:rFonts w:hint="eastAsia" w:eastAsia="宋体"/>
          <w:lang w:val="en-US" w:eastAsia="zh-CN"/>
        </w:rPr>
      </w:pPr>
      <w:r>
        <w:rPr>
          <w:rFonts w:hint="eastAsia"/>
          <w:sz w:val="24"/>
        </w:rPr>
        <w:t>四、财政拨款收入支出决算总体情况说明</w:t>
      </w:r>
      <w:r>
        <w:tab/>
      </w:r>
      <w:r>
        <w:rPr>
          <w:rFonts w:hint="eastAsia"/>
          <w:lang w:val="en-US" w:eastAsia="zh-CN"/>
        </w:rPr>
        <w:t>5</w:t>
      </w:r>
    </w:p>
    <w:p>
      <w:pPr>
        <w:pStyle w:val="7"/>
        <w:bidi w:val="0"/>
        <w:ind w:left="0" w:leftChars="0" w:firstLine="480" w:firstLineChars="200"/>
        <w:rPr>
          <w:rFonts w:hint="eastAsia" w:eastAsia="宋体"/>
          <w:lang w:val="en-US" w:eastAsia="zh-CN"/>
        </w:rPr>
      </w:pPr>
      <w:r>
        <w:rPr>
          <w:rFonts w:hint="eastAsia"/>
          <w:sz w:val="24"/>
        </w:rPr>
        <w:t>五、一般公共预算财政拨款支出决算情况说明</w:t>
      </w:r>
      <w:r>
        <w:tab/>
      </w:r>
      <w:r>
        <w:rPr>
          <w:rFonts w:hint="eastAsia"/>
          <w:lang w:val="en-US" w:eastAsia="zh-CN"/>
        </w:rPr>
        <w:t>6</w:t>
      </w:r>
    </w:p>
    <w:p>
      <w:pPr>
        <w:pStyle w:val="7"/>
        <w:bidi w:val="0"/>
        <w:ind w:left="0" w:leftChars="0" w:firstLine="480" w:firstLineChars="200"/>
        <w:rPr>
          <w:rFonts w:hint="eastAsia" w:eastAsia="宋体"/>
          <w:lang w:val="en-US" w:eastAsia="zh-CN"/>
        </w:rPr>
      </w:pPr>
      <w:r>
        <w:rPr>
          <w:rFonts w:hint="eastAsia"/>
          <w:sz w:val="24"/>
        </w:rPr>
        <w:t>六、一般公共预算财政拨款基本支出决算情况说明</w:t>
      </w:r>
      <w:r>
        <w:tab/>
      </w:r>
      <w:r>
        <w:rPr>
          <w:rFonts w:hint="eastAsia"/>
          <w:lang w:val="en-US" w:eastAsia="zh-CN"/>
        </w:rPr>
        <w:t>7</w:t>
      </w:r>
    </w:p>
    <w:p>
      <w:pPr>
        <w:pStyle w:val="7"/>
        <w:bidi w:val="0"/>
        <w:ind w:left="0" w:leftChars="0" w:firstLine="480" w:firstLineChars="200"/>
        <w:rPr>
          <w:rFonts w:hint="eastAsia" w:eastAsia="宋体"/>
          <w:lang w:val="en-US" w:eastAsia="zh-CN"/>
        </w:rPr>
      </w:pPr>
      <w:r>
        <w:rPr>
          <w:rFonts w:hint="eastAsia"/>
          <w:sz w:val="24"/>
        </w:rPr>
        <w:t>七、</w:t>
      </w:r>
      <w:r>
        <w:rPr>
          <w:sz w:val="24"/>
        </w:rPr>
        <w:t>“</w:t>
      </w:r>
      <w:r>
        <w:rPr>
          <w:rFonts w:hint="eastAsia"/>
          <w:sz w:val="24"/>
        </w:rPr>
        <w:t>三公”经费财政拨款支出决算情况说明</w:t>
      </w:r>
      <w:r>
        <w:tab/>
      </w:r>
      <w:r>
        <w:rPr>
          <w:rFonts w:hint="eastAsia"/>
          <w:lang w:val="en-US" w:eastAsia="zh-CN"/>
        </w:rPr>
        <w:t>8</w:t>
      </w:r>
    </w:p>
    <w:p>
      <w:pPr>
        <w:pStyle w:val="7"/>
        <w:bidi w:val="0"/>
        <w:ind w:left="0" w:leftChars="0" w:firstLine="480" w:firstLineChars="200"/>
        <w:rPr>
          <w:rFonts w:hint="eastAsia" w:eastAsia="宋体"/>
          <w:lang w:val="en-US" w:eastAsia="zh-CN"/>
        </w:rPr>
      </w:pPr>
      <w:r>
        <w:rPr>
          <w:rFonts w:hint="eastAsia"/>
          <w:sz w:val="24"/>
        </w:rPr>
        <w:t>八、政府性基金预算支出决算情况说明</w:t>
      </w:r>
      <w:r>
        <w:tab/>
      </w:r>
      <w:r>
        <w:rPr>
          <w:rFonts w:hint="eastAsia"/>
          <w:lang w:val="en-US" w:eastAsia="zh-CN"/>
        </w:rPr>
        <w:t>9</w:t>
      </w:r>
    </w:p>
    <w:p>
      <w:pPr>
        <w:pStyle w:val="7"/>
        <w:bidi w:val="0"/>
        <w:ind w:left="0" w:leftChars="0" w:firstLine="480" w:firstLineChars="200"/>
        <w:rPr>
          <w:rFonts w:hint="default"/>
          <w:lang w:val="en-US" w:eastAsia="zh-CN"/>
        </w:rPr>
      </w:pPr>
      <w:r>
        <w:rPr>
          <w:rFonts w:hint="eastAsia" w:ascii="仿宋" w:hAnsi="仿宋" w:eastAsia="仿宋"/>
          <w:sz w:val="24"/>
        </w:rPr>
        <w:t>九、</w:t>
      </w:r>
      <w:r>
        <w:rPr>
          <w:sz w:val="24"/>
        </w:rPr>
        <w:t xml:space="preserve"> 国</w:t>
      </w:r>
      <w:r>
        <w:rPr>
          <w:rFonts w:hint="eastAsia"/>
          <w:sz w:val="24"/>
        </w:rPr>
        <w:t>有资本经营预算支出决算情况说明</w:t>
      </w:r>
      <w:r>
        <w:tab/>
      </w:r>
      <w:r>
        <w:rPr>
          <w:rFonts w:hint="eastAsia"/>
          <w:lang w:val="en-US" w:eastAsia="zh-CN"/>
        </w:rPr>
        <w:t>10</w:t>
      </w:r>
    </w:p>
    <w:p>
      <w:pPr>
        <w:pStyle w:val="7"/>
        <w:bidi w:val="0"/>
        <w:ind w:left="0" w:leftChars="0" w:firstLine="480" w:firstLineChars="200"/>
        <w:rPr>
          <w:rFonts w:hint="default" w:eastAsia="宋体"/>
          <w:lang w:val="en-US" w:eastAsia="zh-CN"/>
        </w:rPr>
      </w:pPr>
      <w:r>
        <w:rPr>
          <w:rStyle w:val="14"/>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w:t>
      </w:r>
      <w:r>
        <w:tab/>
      </w:r>
      <w:r>
        <w:rPr>
          <w:rFonts w:hint="eastAsia"/>
          <w:lang w:val="en-US" w:eastAsia="zh-CN"/>
        </w:rPr>
        <w:t>10</w:t>
      </w:r>
    </w:p>
    <w:p>
      <w:pPr>
        <w:pStyle w:val="7"/>
        <w:bidi w:val="0"/>
        <w:ind w:left="0" w:leftChars="0" w:firstLine="0" w:firstLineChars="0"/>
        <w:rPr>
          <w:rFonts w:hint="default" w:eastAsia="宋体"/>
          <w:lang w:val="en-US" w:eastAsia="zh-CN"/>
        </w:rPr>
      </w:pPr>
      <w:r>
        <w:rPr>
          <w:rFonts w:hint="eastAsia"/>
          <w:sz w:val="24"/>
        </w:rPr>
        <w:t>第三部分</w:t>
      </w:r>
      <w:r>
        <w:rPr>
          <w:sz w:val="24"/>
        </w:rPr>
        <w:t xml:space="preserve"> </w:t>
      </w:r>
      <w:r>
        <w:rPr>
          <w:rFonts w:hint="eastAsia"/>
          <w:sz w:val="24"/>
        </w:rPr>
        <w:t>名词解释</w:t>
      </w:r>
      <w:r>
        <w:tab/>
      </w:r>
      <w:r>
        <w:rPr>
          <w:rFonts w:hint="eastAsia"/>
          <w:lang w:val="en-US" w:eastAsia="zh-CN"/>
        </w:rPr>
        <w:t>13</w:t>
      </w:r>
    </w:p>
    <w:p>
      <w:pPr>
        <w:pStyle w:val="9"/>
        <w:adjustRightInd w:val="0"/>
        <w:snapToGrid w:val="0"/>
        <w:spacing w:before="0" w:line="440" w:lineRule="exact"/>
        <w:jc w:val="left"/>
        <w:rPr>
          <w:rFonts w:cstheme="minorBidi"/>
          <w:sz w:val="24"/>
          <w:szCs w:val="24"/>
        </w:rPr>
      </w:pPr>
      <w:r>
        <w:rPr>
          <w:rFonts w:hint="eastAsia" w:asciiTheme="majorEastAsia" w:hAnsiTheme="majorEastAsia" w:eastAsiaTheme="majorEastAsia" w:cstheme="majorEastAsia"/>
          <w:sz w:val="24"/>
        </w:rPr>
        <w:t>第四部分 附件</w:t>
      </w:r>
    </w:p>
    <w:p>
      <w:pPr>
        <w:pStyle w:val="7"/>
        <w:bidi w:val="0"/>
        <w:ind w:left="0" w:leftChars="0" w:firstLine="480" w:firstLineChars="200"/>
        <w:rPr>
          <w:rFonts w:hint="default" w:eastAsia="宋体"/>
          <w:lang w:val="en-US" w:eastAsia="zh-CN"/>
        </w:rPr>
      </w:pPr>
      <w:r>
        <w:rPr>
          <w:rFonts w:hint="eastAsia"/>
          <w:sz w:val="24"/>
        </w:rPr>
        <w:t>附件</w:t>
      </w:r>
      <w:r>
        <w:rPr>
          <w:sz w:val="24"/>
        </w:rPr>
        <w:t>1</w:t>
      </w:r>
      <w:r>
        <w:tab/>
      </w:r>
      <w:r>
        <w:rPr>
          <w:rFonts w:hint="eastAsia"/>
          <w:lang w:val="en-US" w:eastAsia="zh-CN"/>
        </w:rPr>
        <w:t>14</w:t>
      </w:r>
    </w:p>
    <w:p>
      <w:pPr>
        <w:pStyle w:val="7"/>
        <w:bidi w:val="0"/>
        <w:ind w:left="0" w:leftChars="0" w:firstLine="480" w:firstLineChars="200"/>
        <w:rPr>
          <w:rFonts w:hint="default" w:eastAsia="宋体"/>
          <w:lang w:val="en-US" w:eastAsia="zh-CN"/>
        </w:rPr>
      </w:pPr>
      <w:r>
        <w:rPr>
          <w:rFonts w:hint="eastAsia"/>
          <w:sz w:val="24"/>
        </w:rPr>
        <w:t>附件</w:t>
      </w:r>
      <w:r>
        <w:rPr>
          <w:sz w:val="24"/>
        </w:rPr>
        <w:t>2</w:t>
      </w:r>
      <w:r>
        <w:tab/>
      </w:r>
      <w:r>
        <w:rPr>
          <w:rFonts w:hint="eastAsia"/>
          <w:lang w:val="en-US" w:eastAsia="zh-CN"/>
        </w:rPr>
        <w:t>19</w:t>
      </w:r>
    </w:p>
    <w:p>
      <w:pPr>
        <w:pStyle w:val="7"/>
        <w:bidi w:val="0"/>
        <w:ind w:left="0" w:leftChars="0" w:firstLine="0" w:firstLineChars="0"/>
        <w:rPr>
          <w:rFonts w:hint="default"/>
          <w:lang w:val="en-US" w:eastAsia="zh-CN"/>
        </w:rPr>
      </w:pPr>
      <w:r>
        <w:rPr>
          <w:rFonts w:hint="eastAsia"/>
          <w:sz w:val="24"/>
        </w:rPr>
        <w:t>第五部分</w:t>
      </w:r>
      <w:r>
        <w:rPr>
          <w:sz w:val="24"/>
        </w:rPr>
        <w:t xml:space="preserve"> </w:t>
      </w:r>
      <w:r>
        <w:rPr>
          <w:rFonts w:hint="eastAsia"/>
          <w:sz w:val="24"/>
        </w:rPr>
        <w:t>附表</w:t>
      </w:r>
      <w:r>
        <w:tab/>
      </w:r>
      <w:r>
        <w:rPr>
          <w:rFonts w:hint="eastAsia"/>
          <w:lang w:val="en-US" w:eastAsia="zh-CN"/>
        </w:rPr>
        <w:t>23</w:t>
      </w:r>
    </w:p>
    <w:p>
      <w:pPr>
        <w:pStyle w:val="7"/>
        <w:bidi w:val="0"/>
        <w:ind w:left="0" w:leftChars="0" w:firstLine="480" w:firstLineChars="200"/>
        <w:rPr>
          <w:rFonts w:hint="default" w:eastAsia="宋体"/>
          <w:lang w:val="en-US" w:eastAsia="zh-CN"/>
        </w:rPr>
      </w:pPr>
      <w:r>
        <w:rPr>
          <w:rFonts w:hint="eastAsia" w:ascii="仿宋" w:hAnsi="仿宋" w:eastAsia="仿宋"/>
          <w:sz w:val="24"/>
        </w:rPr>
        <w:t>一、</w:t>
      </w:r>
      <w:r>
        <w:rPr>
          <w:rFonts w:hint="eastAsia"/>
          <w:sz w:val="24"/>
        </w:rPr>
        <w:t>收入支出决算总表</w:t>
      </w:r>
    </w:p>
    <w:p>
      <w:pPr>
        <w:pStyle w:val="7"/>
        <w:bidi w:val="0"/>
        <w:ind w:left="0" w:leftChars="0" w:firstLine="480" w:firstLineChars="200"/>
        <w:rPr>
          <w:rFonts w:hint="eastAsia" w:ascii="宋体" w:hAnsi="宋体" w:eastAsia="宋体" w:cs="宋体"/>
          <w:sz w:val="24"/>
        </w:rPr>
      </w:pPr>
      <w:r>
        <w:rPr>
          <w:rFonts w:hint="eastAsia" w:ascii="仿宋" w:hAnsi="仿宋" w:eastAsia="仿宋"/>
          <w:sz w:val="24"/>
        </w:rPr>
        <w:t>二、</w:t>
      </w:r>
      <w:r>
        <w:rPr>
          <w:rFonts w:hint="eastAsia" w:ascii="宋体" w:hAnsi="宋体" w:eastAsia="宋体" w:cs="宋体"/>
          <w:sz w:val="24"/>
        </w:rPr>
        <w:t>收入决算表</w:t>
      </w:r>
    </w:p>
    <w:p>
      <w:pPr>
        <w:pStyle w:val="7"/>
        <w:bidi w:val="0"/>
        <w:ind w:left="0" w:leftChars="0" w:firstLine="480" w:firstLineChars="200"/>
        <w:rPr>
          <w:rFonts w:hint="eastAsia"/>
          <w:sz w:val="24"/>
        </w:rPr>
      </w:pPr>
      <w:r>
        <w:rPr>
          <w:rFonts w:hint="eastAsia" w:ascii="宋体" w:hAnsi="宋体" w:eastAsia="宋体" w:cs="宋体"/>
          <w:sz w:val="24"/>
        </w:rPr>
        <w:t>三、支出决算表</w:t>
      </w:r>
    </w:p>
    <w:p>
      <w:pPr>
        <w:pStyle w:val="7"/>
        <w:bidi w:val="0"/>
        <w:ind w:left="0" w:leftChars="0" w:firstLine="480" w:firstLineChars="200"/>
        <w:rPr>
          <w:rFonts w:hint="default" w:eastAsia="宋体"/>
          <w:lang w:val="en-US" w:eastAsia="zh-CN"/>
        </w:rPr>
      </w:pPr>
      <w:r>
        <w:rPr>
          <w:rFonts w:hint="eastAsia" w:ascii="仿宋" w:hAnsi="仿宋" w:eastAsia="仿宋"/>
          <w:sz w:val="24"/>
        </w:rPr>
        <w:t>四、</w:t>
      </w:r>
      <w:r>
        <w:rPr>
          <w:rFonts w:hint="eastAsia"/>
          <w:sz w:val="24"/>
        </w:rPr>
        <w:t>财政拨款收入支出决算总表</w:t>
      </w:r>
    </w:p>
    <w:p>
      <w:pPr>
        <w:pStyle w:val="7"/>
        <w:bidi w:val="0"/>
        <w:ind w:left="0" w:leftChars="0" w:firstLine="480" w:firstLineChars="200"/>
        <w:rPr>
          <w:rFonts w:hint="eastAsia" w:ascii="宋体" w:hAnsi="宋体" w:eastAsia="宋体" w:cs="宋体"/>
          <w:sz w:val="24"/>
        </w:rPr>
      </w:pPr>
      <w:r>
        <w:rPr>
          <w:rFonts w:hint="eastAsia" w:ascii="仿宋" w:hAnsi="仿宋" w:eastAsia="仿宋"/>
          <w:sz w:val="24"/>
        </w:rPr>
        <w:t>五、</w:t>
      </w:r>
      <w:r>
        <w:rPr>
          <w:rFonts w:hint="eastAsia" w:ascii="宋体" w:hAnsi="宋体" w:eastAsia="宋体" w:cs="宋体"/>
          <w:sz w:val="24"/>
        </w:rPr>
        <w:t>财政拨款支出决算明细表</w:t>
      </w:r>
    </w:p>
    <w:p>
      <w:pPr>
        <w:pStyle w:val="7"/>
        <w:bidi w:val="0"/>
        <w:ind w:left="0" w:leftChars="0" w:firstLine="480" w:firstLineChars="200"/>
        <w:rPr>
          <w:rFonts w:hint="eastAsia"/>
          <w:sz w:val="24"/>
        </w:rPr>
      </w:pPr>
      <w:r>
        <w:rPr>
          <w:rFonts w:hint="eastAsia" w:ascii="仿宋" w:hAnsi="仿宋" w:eastAsia="仿宋"/>
          <w:sz w:val="24"/>
        </w:rPr>
        <w:t>六、</w:t>
      </w:r>
      <w:r>
        <w:rPr>
          <w:rFonts w:hint="eastAsia"/>
          <w:sz w:val="24"/>
        </w:rPr>
        <w:t>一般公共预算财政拨款支出决算表</w:t>
      </w:r>
    </w:p>
    <w:p>
      <w:pPr>
        <w:pStyle w:val="7"/>
        <w:bidi w:val="0"/>
        <w:ind w:left="0" w:leftChars="0" w:firstLine="480" w:firstLineChars="200"/>
        <w:rPr>
          <w:rFonts w:hint="eastAsia"/>
          <w:sz w:val="24"/>
        </w:rPr>
      </w:pPr>
      <w:r>
        <w:rPr>
          <w:rFonts w:hint="eastAsia" w:ascii="仿宋" w:hAnsi="仿宋" w:eastAsia="仿宋"/>
          <w:sz w:val="24"/>
        </w:rPr>
        <w:t>七、</w:t>
      </w:r>
      <w:r>
        <w:rPr>
          <w:rFonts w:hint="eastAsia"/>
          <w:sz w:val="24"/>
        </w:rPr>
        <w:t>一般公共预算财政拨款支出决算明细表</w:t>
      </w:r>
    </w:p>
    <w:p>
      <w:pPr>
        <w:pStyle w:val="7"/>
        <w:bidi w:val="0"/>
        <w:ind w:left="0" w:leftChars="0" w:firstLine="480" w:firstLineChars="200"/>
        <w:rPr>
          <w:rFonts w:hint="default" w:eastAsia="宋体"/>
          <w:lang w:val="en-US" w:eastAsia="zh-CN"/>
        </w:rPr>
      </w:pPr>
      <w:r>
        <w:rPr>
          <w:rFonts w:hint="eastAsia" w:ascii="仿宋" w:hAnsi="仿宋" w:eastAsia="仿宋"/>
          <w:sz w:val="24"/>
        </w:rPr>
        <w:t>八、</w:t>
      </w:r>
      <w:r>
        <w:rPr>
          <w:rFonts w:hint="eastAsia"/>
          <w:sz w:val="24"/>
        </w:rPr>
        <w:t>一般公共预算财政拨款基本支出决算表</w:t>
      </w:r>
    </w:p>
    <w:p>
      <w:pPr>
        <w:pStyle w:val="7"/>
        <w:bidi w:val="0"/>
        <w:ind w:left="0" w:leftChars="0" w:firstLine="480" w:firstLineChars="200"/>
        <w:rPr>
          <w:rFonts w:hint="eastAsia"/>
          <w:sz w:val="24"/>
        </w:rPr>
      </w:pPr>
      <w:r>
        <w:rPr>
          <w:rFonts w:hint="eastAsia" w:ascii="仿宋" w:hAnsi="仿宋" w:eastAsia="仿宋"/>
          <w:sz w:val="24"/>
        </w:rPr>
        <w:t>九、</w:t>
      </w:r>
      <w:r>
        <w:rPr>
          <w:rFonts w:hint="eastAsia"/>
          <w:sz w:val="24"/>
        </w:rPr>
        <w:t>一般公共预算财政拨款项目支出决算表</w:t>
      </w:r>
    </w:p>
    <w:p>
      <w:pPr>
        <w:pStyle w:val="7"/>
        <w:bidi w:val="0"/>
        <w:ind w:left="0" w:leftChars="0" w:firstLine="480" w:firstLineChars="200"/>
        <w:rPr>
          <w:rFonts w:hint="eastAsia"/>
          <w:sz w:val="24"/>
        </w:rPr>
      </w:pPr>
      <w:r>
        <w:rPr>
          <w:rFonts w:hint="eastAsia" w:ascii="仿宋" w:hAnsi="仿宋" w:eastAsia="仿宋"/>
          <w:sz w:val="24"/>
        </w:rPr>
        <w:t>十、</w:t>
      </w:r>
      <w:r>
        <w:rPr>
          <w:rFonts w:hint="eastAsia"/>
          <w:sz w:val="24"/>
        </w:rPr>
        <w:t>一般公共预算财政拨款“三公”经费支出决算表</w:t>
      </w:r>
    </w:p>
    <w:p>
      <w:pPr>
        <w:pStyle w:val="7"/>
        <w:bidi w:val="0"/>
        <w:ind w:left="0" w:leftChars="0" w:firstLine="480" w:firstLineChars="200"/>
        <w:rPr>
          <w:rFonts w:hint="eastAsia"/>
          <w:sz w:val="24"/>
        </w:rPr>
      </w:pPr>
      <w:r>
        <w:rPr>
          <w:rFonts w:hint="eastAsia" w:ascii="仿宋" w:hAnsi="仿宋" w:eastAsia="仿宋"/>
          <w:sz w:val="24"/>
        </w:rPr>
        <w:t>十一、</w:t>
      </w:r>
      <w:r>
        <w:rPr>
          <w:rFonts w:hint="eastAsia"/>
          <w:sz w:val="24"/>
        </w:rPr>
        <w:t>政府性基金预算财政拨款收入支出决算表</w:t>
      </w:r>
    </w:p>
    <w:p>
      <w:pPr>
        <w:pStyle w:val="7"/>
        <w:bidi w:val="0"/>
        <w:ind w:left="0" w:leftChars="0" w:firstLine="480" w:firstLineChars="200"/>
        <w:rPr>
          <w:rFonts w:hint="eastAsia"/>
          <w:sz w:val="24"/>
        </w:rPr>
      </w:pPr>
      <w:r>
        <w:rPr>
          <w:rFonts w:hint="eastAsia" w:ascii="仿宋" w:hAnsi="仿宋" w:eastAsia="仿宋"/>
          <w:sz w:val="24"/>
        </w:rPr>
        <w:t>十二、</w:t>
      </w:r>
      <w:r>
        <w:rPr>
          <w:rFonts w:hint="eastAsia"/>
          <w:sz w:val="24"/>
        </w:rPr>
        <w:t>政府性基金预算财政拨款“三公”经费支出决算表</w:t>
      </w:r>
    </w:p>
    <w:p>
      <w:pPr>
        <w:widowControl/>
        <w:adjustRightInd w:val="0"/>
        <w:snapToGrid w:val="0"/>
        <w:spacing w:line="440" w:lineRule="exact"/>
        <w:ind w:firstLine="480" w:firstLineChars="200"/>
        <w:jc w:val="left"/>
        <w:rPr>
          <w:rFonts w:hint="eastAsia" w:ascii="黑体" w:hAnsi="黑体" w:eastAsia="黑体"/>
          <w:b w:val="0"/>
        </w:rPr>
        <w:sectPr>
          <w:footerReference r:id="rId3" w:type="first"/>
          <w:pgSz w:w="11906" w:h="16838"/>
          <w:pgMar w:top="1440" w:right="1800" w:bottom="1440" w:left="1800" w:header="851" w:footer="992" w:gutter="0"/>
          <w:pgNumType w:start="1"/>
          <w:cols w:space="425" w:num="1"/>
          <w:docGrid w:type="lines" w:linePitch="312" w:charSpace="0"/>
        </w:sectPr>
      </w:pPr>
      <w:r>
        <w:rPr>
          <w:rFonts w:hint="eastAsia" w:ascii="仿宋" w:hAnsi="仿宋" w:eastAsia="仿宋"/>
          <w:sz w:val="24"/>
        </w:rPr>
        <w:t>十三、</w:t>
      </w:r>
      <w:r>
        <w:rPr>
          <w:rFonts w:hint="eastAsia"/>
          <w:sz w:val="24"/>
        </w:rPr>
        <w:t>国有资本经营预算支出决算表</w:t>
      </w:r>
    </w:p>
    <w:p>
      <w:pPr>
        <w:pStyle w:val="10"/>
        <w:keepNext w:val="0"/>
        <w:keepLines w:val="0"/>
        <w:widowControl/>
        <w:suppressLineNumbers w:val="0"/>
        <w:spacing w:before="0" w:beforeAutospacing="0"/>
        <w:ind w:left="0" w:firstLine="482" w:firstLineChars="200"/>
        <w:jc w:val="left"/>
      </w:pPr>
      <w:r>
        <w:rPr>
          <w:rStyle w:val="13"/>
          <w:sz w:val="24"/>
          <w:szCs w:val="24"/>
          <w:shd w:val="clear" w:color="auto" w:fill="FFFFFF"/>
        </w:rPr>
        <w:t xml:space="preserve">第一部分 </w:t>
      </w:r>
      <w:r>
        <w:rPr>
          <w:rStyle w:val="13"/>
          <w:rFonts w:hint="eastAsia"/>
          <w:sz w:val="24"/>
          <w:szCs w:val="24"/>
          <w:shd w:val="clear" w:color="auto" w:fill="FFFFFF"/>
          <w:lang w:eastAsia="zh-CN"/>
        </w:rPr>
        <w:t>单位</w:t>
      </w:r>
      <w:r>
        <w:rPr>
          <w:rStyle w:val="13"/>
          <w:sz w:val="24"/>
          <w:szCs w:val="24"/>
          <w:shd w:val="clear" w:color="auto" w:fill="FFFFFF"/>
        </w:rPr>
        <w:t>概况</w:t>
      </w:r>
    </w:p>
    <w:p>
      <w:pPr>
        <w:pStyle w:val="10"/>
        <w:keepNext w:val="0"/>
        <w:keepLines w:val="0"/>
        <w:widowControl/>
        <w:suppressLineNumbers w:val="0"/>
        <w:spacing w:before="0" w:beforeAutospacing="0"/>
        <w:ind w:left="0"/>
        <w:jc w:val="left"/>
        <w:rPr>
          <w:rStyle w:val="13"/>
          <w:sz w:val="24"/>
          <w:szCs w:val="24"/>
          <w:shd w:val="clear" w:color="auto" w:fill="FFFFFF"/>
        </w:rPr>
      </w:pPr>
      <w:r>
        <w:rPr>
          <w:shd w:val="clear" w:color="auto" w:fill="FFFFFF"/>
        </w:rPr>
        <w:t> </w:t>
      </w:r>
      <w:r>
        <w:rPr>
          <w:rStyle w:val="13"/>
          <w:sz w:val="24"/>
          <w:szCs w:val="24"/>
          <w:shd w:val="clear" w:color="auto" w:fill="FFFFFF"/>
        </w:rPr>
        <w:t>一、基本职能及主要工作</w:t>
      </w:r>
    </w:p>
    <w:p>
      <w:pPr>
        <w:pStyle w:val="10"/>
        <w:keepNext w:val="0"/>
        <w:keepLines w:val="0"/>
        <w:widowControl/>
        <w:suppressLineNumbers w:val="0"/>
        <w:spacing w:before="0" w:beforeAutospacing="0"/>
        <w:ind w:left="0"/>
        <w:jc w:val="left"/>
        <w:rPr>
          <w:sz w:val="24"/>
          <w:szCs w:val="24"/>
          <w:shd w:val="clear" w:color="auto" w:fill="FFFFFF"/>
        </w:rPr>
      </w:pPr>
      <w:r>
        <w:rPr>
          <w:sz w:val="24"/>
          <w:szCs w:val="24"/>
          <w:shd w:val="clear" w:color="auto" w:fill="FFFFFF"/>
        </w:rPr>
        <w:t>（一）主要职能。</w:t>
      </w:r>
    </w:p>
    <w:p>
      <w:pPr>
        <w:keepNext w:val="0"/>
        <w:keepLines w:val="0"/>
        <w:pageBreakBefore w:val="0"/>
        <w:numPr>
          <w:ilvl w:val="0"/>
          <w:numId w:val="0"/>
        </w:numPr>
        <w:kinsoku/>
        <w:wordWrap/>
        <w:overflowPunct/>
        <w:topLinePunct w:val="0"/>
        <w:bidi w:val="0"/>
        <w:spacing w:line="58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宣传贯彻党和政府的各项医疗卫生方针政策，协助政府实施农村医改工作；提供基本医疗服务，开展农村常见病、多发病以及诊断明确的慢性非传染性疾病的诊疗、护理；贯彻落实国家基本药物制度，使用基本药物；实行网上统一采购、统一配送的基本药物采购机制；实施基本药物零差率销售；协助开展突发公共卫生事件应急调查和处置工作，承担区域内公共卫生相关信息的收集和报告。对所属行政村卫生室实行一体化管理，承担对村卫生室和乡村医生的业务管理和指导。协助做好区域内食品卫生、饮用水卫生、化共场所卫生、职业卫生等爱国卫生工作；协助做好新型农村合作医疗工作；提供基本公共卫生服务，包括建立居民健康档案、健康档案、预防接种、传染病防治、高血压糖尿病等慢性病管理、重性精神疾病管理、儿童保健、孕产妇保健、老年人保健等；协助处置突发公共卫生事件。</w:t>
      </w:r>
    </w:p>
    <w:p>
      <w:pPr>
        <w:pStyle w:val="10"/>
        <w:keepNext w:val="0"/>
        <w:keepLines w:val="0"/>
        <w:widowControl/>
        <w:suppressLineNumbers w:val="0"/>
        <w:spacing w:before="0" w:beforeAutospacing="0"/>
        <w:ind w:left="0"/>
        <w:jc w:val="left"/>
        <w:rPr>
          <w:sz w:val="24"/>
          <w:szCs w:val="24"/>
          <w:shd w:val="clear" w:color="auto" w:fill="FFFFFF"/>
        </w:rPr>
      </w:pPr>
      <w:r>
        <w:rPr>
          <w:sz w:val="24"/>
          <w:szCs w:val="24"/>
          <w:shd w:val="clear" w:color="auto" w:fill="FFFFFF"/>
        </w:rPr>
        <w:t>（二）202</w:t>
      </w:r>
      <w:r>
        <w:rPr>
          <w:rFonts w:hint="eastAsia"/>
          <w:sz w:val="24"/>
          <w:szCs w:val="24"/>
          <w:shd w:val="clear" w:color="auto" w:fill="FFFFFF"/>
          <w:lang w:val="en-US" w:eastAsia="zh-CN"/>
        </w:rPr>
        <w:t>3</w:t>
      </w:r>
      <w:r>
        <w:rPr>
          <w:sz w:val="24"/>
          <w:szCs w:val="24"/>
          <w:shd w:val="clear" w:color="auto" w:fill="FFFFFF"/>
        </w:rPr>
        <w:t>年重点工作完成情况。</w:t>
      </w:r>
    </w:p>
    <w:p>
      <w:pPr>
        <w:pStyle w:val="10"/>
        <w:keepNext w:val="0"/>
        <w:keepLines w:val="0"/>
        <w:widowControl/>
        <w:suppressLineNumbers w:val="0"/>
        <w:spacing w:before="0" w:beforeAutospacing="0"/>
        <w:ind w:left="0" w:firstLine="480" w:firstLineChars="20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202</w:t>
      </w:r>
      <w:r>
        <w:rPr>
          <w:rFonts w:hint="eastAsia" w:cs="宋体"/>
          <w:bCs/>
          <w:sz w:val="24"/>
          <w:szCs w:val="24"/>
          <w:lang w:val="en-US" w:eastAsia="zh-CN"/>
        </w:rPr>
        <w:t>3</w:t>
      </w:r>
      <w:r>
        <w:rPr>
          <w:rFonts w:hint="eastAsia" w:ascii="宋体" w:hAnsi="宋体" w:eastAsia="宋体" w:cs="宋体"/>
          <w:bCs/>
          <w:sz w:val="24"/>
          <w:szCs w:val="24"/>
        </w:rPr>
        <w:t>年</w:t>
      </w:r>
      <w:r>
        <w:rPr>
          <w:rFonts w:hint="eastAsia" w:ascii="宋体" w:hAnsi="宋体" w:eastAsia="宋体" w:cs="宋体"/>
          <w:bCs/>
          <w:sz w:val="24"/>
          <w:szCs w:val="24"/>
          <w:lang w:eastAsia="zh-CN"/>
        </w:rPr>
        <w:t>将在</w:t>
      </w:r>
      <w:r>
        <w:rPr>
          <w:rFonts w:hint="eastAsia" w:ascii="宋体" w:hAnsi="宋体" w:eastAsia="宋体" w:cs="宋体"/>
          <w:sz w:val="24"/>
          <w:szCs w:val="24"/>
          <w:lang w:eastAsia="zh-CN"/>
        </w:rPr>
        <w:t>提供基本医疗服务，贯彻落实国家基本药物制度，使用基本药物；实施基本药物零差率销售；协助开展突发公共卫生事件应急调查和处置工作；协助做好医保医疗工作；提供基本公共卫生服务。</w:t>
      </w:r>
    </w:p>
    <w:p>
      <w:pPr>
        <w:pStyle w:val="10"/>
        <w:keepNext w:val="0"/>
        <w:keepLines w:val="0"/>
        <w:widowControl/>
        <w:suppressLineNumbers w:val="0"/>
        <w:spacing w:before="0" w:beforeAutospacing="0"/>
        <w:ind w:left="0"/>
        <w:jc w:val="left"/>
      </w:pPr>
      <w:r>
        <w:rPr>
          <w:rStyle w:val="13"/>
          <w:sz w:val="24"/>
          <w:szCs w:val="24"/>
          <w:shd w:val="clear" w:color="auto" w:fill="FFFFFF"/>
        </w:rPr>
        <w:t>二、机构设置</w:t>
      </w:r>
    </w:p>
    <w:p>
      <w:pPr>
        <w:keepNext w:val="0"/>
        <w:keepLines w:val="0"/>
        <w:widowControl/>
        <w:numPr>
          <w:ilvl w:val="0"/>
          <w:numId w:val="0"/>
        </w:numPr>
        <w:suppressLineNumbers w:val="0"/>
        <w:adjustRightInd w:val="0"/>
        <w:snapToGrid w:val="0"/>
        <w:spacing w:before="0" w:beforeAutospacing="0" w:after="0" w:afterAutospacing="0" w:line="480" w:lineRule="exact"/>
        <w:ind w:right="0" w:rightChars="0"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rPr>
        <w:t>我单位为独立核算全额拨款事业单位，</w:t>
      </w:r>
      <w:r>
        <w:rPr>
          <w:rFonts w:hint="eastAsia" w:ascii="宋体" w:hAnsi="宋体" w:eastAsia="宋体" w:cs="宋体"/>
          <w:bCs/>
          <w:sz w:val="24"/>
          <w:szCs w:val="24"/>
          <w:lang w:eastAsia="zh-CN"/>
        </w:rPr>
        <w:t>下设</w:t>
      </w:r>
      <w:r>
        <w:rPr>
          <w:rFonts w:hint="eastAsia" w:ascii="宋体" w:hAnsi="宋体" w:eastAsia="宋体" w:cs="宋体"/>
          <w:bCs/>
          <w:sz w:val="24"/>
          <w:szCs w:val="24"/>
          <w:lang w:val="en-US" w:eastAsia="zh-CN"/>
        </w:rPr>
        <w:t>1机构。</w:t>
      </w:r>
      <w:r>
        <w:rPr>
          <w:rFonts w:hint="eastAsia" w:ascii="宋体" w:hAnsi="宋体" w:eastAsia="宋体" w:cs="宋体"/>
          <w:bCs/>
          <w:sz w:val="24"/>
          <w:szCs w:val="24"/>
        </w:rPr>
        <w:t>截止20</w:t>
      </w:r>
      <w:r>
        <w:rPr>
          <w:rFonts w:hint="eastAsia" w:ascii="宋体" w:hAnsi="宋体" w:eastAsia="宋体" w:cs="宋体"/>
          <w:bCs/>
          <w:sz w:val="24"/>
          <w:szCs w:val="24"/>
          <w:lang w:val="en-US" w:eastAsia="zh-CN"/>
        </w:rPr>
        <w:t>2</w:t>
      </w:r>
      <w:r>
        <w:rPr>
          <w:rFonts w:hint="eastAsia" w:cs="宋体"/>
          <w:bCs/>
          <w:sz w:val="24"/>
          <w:szCs w:val="24"/>
          <w:lang w:val="en-US" w:eastAsia="zh-CN"/>
        </w:rPr>
        <w:t>3</w:t>
      </w:r>
      <w:r>
        <w:rPr>
          <w:rFonts w:hint="eastAsia" w:ascii="宋体" w:hAnsi="宋体" w:eastAsia="宋体" w:cs="宋体"/>
          <w:bCs/>
          <w:sz w:val="24"/>
          <w:szCs w:val="24"/>
        </w:rPr>
        <w:t>年底我单位</w:t>
      </w:r>
      <w:r>
        <w:rPr>
          <w:rFonts w:hint="eastAsia" w:ascii="宋体" w:hAnsi="宋体" w:eastAsia="宋体" w:cs="宋体"/>
          <w:color w:val="000000"/>
          <w:kern w:val="0"/>
          <w:sz w:val="24"/>
          <w:szCs w:val="24"/>
          <w:lang w:val="en-US" w:eastAsia="zh-CN" w:bidi="ar"/>
        </w:rPr>
        <w:t>共有编制</w:t>
      </w:r>
      <w:r>
        <w:rPr>
          <w:rFonts w:hint="eastAsia"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个，其中事业编</w:t>
      </w:r>
      <w:r>
        <w:rPr>
          <w:rFonts w:hint="eastAsia"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个，在职</w:t>
      </w:r>
      <w:r>
        <w:rPr>
          <w:rFonts w:hint="eastAsia"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人,</w:t>
      </w:r>
      <w:r>
        <w:rPr>
          <w:rFonts w:hint="eastAsia" w:ascii="宋体" w:hAnsi="宋体" w:eastAsia="宋体" w:cs="宋体"/>
          <w:bCs/>
          <w:sz w:val="24"/>
          <w:szCs w:val="24"/>
        </w:rPr>
        <w:t>事业编制</w:t>
      </w:r>
      <w:r>
        <w:rPr>
          <w:rFonts w:hint="eastAsia" w:cs="宋体"/>
          <w:bCs/>
          <w:sz w:val="24"/>
          <w:szCs w:val="24"/>
          <w:lang w:val="en-US" w:eastAsia="zh-CN"/>
        </w:rPr>
        <w:t>10</w:t>
      </w:r>
      <w:r>
        <w:rPr>
          <w:rFonts w:hint="eastAsia" w:ascii="宋体" w:hAnsi="宋体" w:eastAsia="宋体" w:cs="宋体"/>
          <w:bCs/>
          <w:sz w:val="24"/>
          <w:szCs w:val="24"/>
        </w:rPr>
        <w:t>人。</w:t>
      </w:r>
    </w:p>
    <w:p>
      <w:pPr>
        <w:pStyle w:val="10"/>
        <w:keepNext w:val="0"/>
        <w:keepLines w:val="0"/>
        <w:widowControl/>
        <w:numPr>
          <w:ilvl w:val="0"/>
          <w:numId w:val="1"/>
        </w:numPr>
        <w:suppressLineNumbers w:val="0"/>
        <w:spacing w:before="0" w:beforeAutospacing="0"/>
        <w:ind w:left="0"/>
        <w:jc w:val="center"/>
        <w:rPr>
          <w:rStyle w:val="13"/>
          <w:sz w:val="24"/>
          <w:szCs w:val="24"/>
          <w:shd w:val="clear" w:color="auto" w:fill="FFFFFF"/>
        </w:rPr>
      </w:pPr>
      <w:r>
        <w:rPr>
          <w:rStyle w:val="13"/>
          <w:sz w:val="24"/>
          <w:szCs w:val="24"/>
          <w:shd w:val="clear" w:color="auto" w:fill="FFFFFF"/>
        </w:rPr>
        <w:t>202</w:t>
      </w:r>
      <w:r>
        <w:rPr>
          <w:rStyle w:val="13"/>
          <w:rFonts w:hint="eastAsia"/>
          <w:sz w:val="24"/>
          <w:szCs w:val="24"/>
          <w:shd w:val="clear" w:color="auto" w:fill="FFFFFF"/>
          <w:lang w:val="en-US" w:eastAsia="zh-CN"/>
        </w:rPr>
        <w:t>3</w:t>
      </w:r>
      <w:bookmarkStart w:id="0" w:name="_GoBack"/>
      <w:bookmarkEnd w:id="0"/>
      <w:r>
        <w:rPr>
          <w:rStyle w:val="13"/>
          <w:sz w:val="24"/>
          <w:szCs w:val="24"/>
          <w:shd w:val="clear" w:color="auto" w:fill="FFFFFF"/>
        </w:rPr>
        <w:t>年度</w:t>
      </w:r>
      <w:r>
        <w:rPr>
          <w:rStyle w:val="13"/>
          <w:rFonts w:hint="eastAsia"/>
          <w:sz w:val="24"/>
          <w:szCs w:val="24"/>
          <w:shd w:val="clear" w:color="auto" w:fill="FFFFFF"/>
          <w:lang w:eastAsia="zh-CN"/>
        </w:rPr>
        <w:t>单位</w:t>
      </w:r>
      <w:r>
        <w:rPr>
          <w:rStyle w:val="13"/>
          <w:sz w:val="24"/>
          <w:szCs w:val="24"/>
          <w:shd w:val="clear" w:color="auto" w:fill="FFFFFF"/>
        </w:rPr>
        <w:t>决算情况说明</w:t>
      </w:r>
    </w:p>
    <w:p>
      <w:pPr>
        <w:pStyle w:val="10"/>
        <w:keepNext w:val="0"/>
        <w:keepLines w:val="0"/>
        <w:widowControl/>
        <w:numPr>
          <w:ilvl w:val="0"/>
          <w:numId w:val="0"/>
        </w:numPr>
        <w:suppressLineNumbers w:val="0"/>
        <w:spacing w:before="0" w:beforeAutospacing="0"/>
        <w:ind w:right="0" w:rightChars="0"/>
        <w:jc w:val="both"/>
      </w:pPr>
      <w:r>
        <w:rPr>
          <w:rStyle w:val="13"/>
          <w:sz w:val="24"/>
          <w:szCs w:val="24"/>
          <w:shd w:val="clear" w:color="auto" w:fill="FFFFFF"/>
        </w:rPr>
        <w:t>一、 收入支出决算总体情况说明</w:t>
      </w:r>
    </w:p>
    <w:p>
      <w:pPr>
        <w:keepNext w:val="0"/>
        <w:keepLines w:val="0"/>
        <w:pageBreakBefore w:val="0"/>
        <w:numPr>
          <w:ilvl w:val="0"/>
          <w:numId w:val="0"/>
        </w:numPr>
        <w:kinsoku/>
        <w:wordWrap/>
        <w:overflowPunct/>
        <w:topLinePunct w:val="0"/>
        <w:bidi w:val="0"/>
        <w:spacing w:line="580" w:lineRule="exact"/>
        <w:ind w:firstLine="480" w:firstLineChars="200"/>
        <w:textAlignment w:val="auto"/>
        <w:outlineLvl w:val="9"/>
        <w:rPr>
          <w:rFonts w:hint="default" w:ascii="宋体" w:hAnsi="宋体" w:eastAsia="宋体" w:cs="宋体"/>
          <w:sz w:val="24"/>
          <w:szCs w:val="24"/>
          <w:lang w:val="en-US" w:eastAsia="zh-CN"/>
        </w:rPr>
      </w:pPr>
      <w:r>
        <w:rPr>
          <w:sz w:val="24"/>
          <w:szCs w:val="24"/>
          <w:shd w:val="clear" w:color="auto" w:fill="FFFFFF"/>
        </w:rPr>
        <w:t>  202</w:t>
      </w:r>
      <w:r>
        <w:rPr>
          <w:rFonts w:hint="eastAsia"/>
          <w:sz w:val="24"/>
          <w:szCs w:val="24"/>
          <w:shd w:val="clear" w:color="auto" w:fill="FFFFFF"/>
          <w:lang w:val="en-US" w:eastAsia="zh-CN"/>
        </w:rPr>
        <w:t>3</w:t>
      </w:r>
      <w:r>
        <w:rPr>
          <w:sz w:val="24"/>
          <w:szCs w:val="24"/>
          <w:shd w:val="clear" w:color="auto" w:fill="FFFFFF"/>
        </w:rPr>
        <w:t>年度收、支总计</w:t>
      </w:r>
      <w:r>
        <w:rPr>
          <w:rFonts w:hint="eastAsia"/>
          <w:sz w:val="24"/>
          <w:szCs w:val="24"/>
          <w:shd w:val="clear" w:color="auto" w:fill="FFFFFF"/>
          <w:lang w:eastAsia="zh-CN"/>
        </w:rPr>
        <w:t>均为</w:t>
      </w:r>
      <w:r>
        <w:rPr>
          <w:rFonts w:hint="eastAsia"/>
          <w:sz w:val="24"/>
          <w:szCs w:val="24"/>
          <w:shd w:val="clear" w:color="auto" w:fill="FFFFFF"/>
          <w:lang w:val="en-US" w:eastAsia="zh-CN"/>
        </w:rPr>
        <w:t>280.63</w:t>
      </w:r>
      <w:r>
        <w:rPr>
          <w:sz w:val="24"/>
          <w:szCs w:val="24"/>
          <w:shd w:val="clear" w:color="auto" w:fill="FFFFFF"/>
        </w:rPr>
        <w:t>万元。与20</w:t>
      </w:r>
      <w:r>
        <w:rPr>
          <w:rFonts w:hint="eastAsia"/>
          <w:sz w:val="24"/>
          <w:szCs w:val="24"/>
          <w:shd w:val="clear" w:color="auto" w:fill="FFFFFF"/>
          <w:lang w:val="en-US" w:eastAsia="zh-CN"/>
        </w:rPr>
        <w:t>22</w:t>
      </w:r>
      <w:r>
        <w:rPr>
          <w:sz w:val="24"/>
          <w:szCs w:val="24"/>
          <w:shd w:val="clear" w:color="auto" w:fill="FFFFFF"/>
        </w:rPr>
        <w:t>年相比，</w:t>
      </w:r>
      <w:r>
        <w:rPr>
          <w:shd w:val="clear" w:fill="FFFFFF"/>
        </w:rPr>
        <w:t>202</w:t>
      </w:r>
      <w:r>
        <w:rPr>
          <w:rFonts w:hint="eastAsia"/>
          <w:shd w:val="clear" w:fill="FFFFFF"/>
          <w:lang w:val="en-US" w:eastAsia="zh-CN"/>
        </w:rPr>
        <w:t>2</w:t>
      </w:r>
      <w:r>
        <w:rPr>
          <w:shd w:val="clear" w:fill="FFFFFF"/>
        </w:rPr>
        <w:t>年度收</w:t>
      </w:r>
      <w:r>
        <w:rPr>
          <w:rFonts w:hint="eastAsia"/>
          <w:shd w:val="clear" w:fill="FFFFFF"/>
          <w:lang w:eastAsia="zh-CN"/>
        </w:rPr>
        <w:t>入</w:t>
      </w:r>
      <w:r>
        <w:rPr>
          <w:rFonts w:hint="eastAsia"/>
          <w:sz w:val="24"/>
          <w:szCs w:val="24"/>
          <w:shd w:val="clear" w:color="auto" w:fill="FFFFFF"/>
          <w:lang w:val="en-US" w:eastAsia="zh-CN"/>
        </w:rPr>
        <w:t>269.37</w:t>
      </w:r>
      <w:r>
        <w:rPr>
          <w:rFonts w:hint="eastAsia"/>
          <w:shd w:val="clear" w:fill="FFFFFF"/>
          <w:lang w:val="en-US" w:eastAsia="zh-CN"/>
        </w:rPr>
        <w:t>万元</w:t>
      </w:r>
      <w:r>
        <w:rPr>
          <w:shd w:val="clear" w:fill="FFFFFF"/>
        </w:rPr>
        <w:t>、</w:t>
      </w:r>
      <w:r>
        <w:rPr>
          <w:rFonts w:hint="eastAsia"/>
          <w:shd w:val="clear" w:fill="FFFFFF"/>
          <w:lang w:eastAsia="zh-CN"/>
        </w:rPr>
        <w:t>支出</w:t>
      </w:r>
      <w:r>
        <w:rPr>
          <w:rFonts w:hint="eastAsia"/>
          <w:sz w:val="24"/>
          <w:szCs w:val="24"/>
          <w:shd w:val="clear" w:color="auto" w:fill="FFFFFF"/>
          <w:lang w:val="en-US" w:eastAsia="zh-CN"/>
        </w:rPr>
        <w:t>269.37</w:t>
      </w:r>
      <w:r>
        <w:rPr>
          <w:shd w:val="clear" w:fill="FFFFFF"/>
        </w:rPr>
        <w:t>万元</w:t>
      </w:r>
      <w:r>
        <w:rPr>
          <w:rFonts w:hint="eastAsia" w:cs="宋体"/>
          <w:kern w:val="0"/>
          <w:sz w:val="24"/>
          <w:szCs w:val="24"/>
          <w:shd w:val="clear" w:color="auto" w:fill="FFFFFF"/>
          <w:lang w:val="en-US" w:eastAsia="zh-CN" w:bidi="ar"/>
        </w:rPr>
        <w:t>，收入较2022年增加11.26万元，增长率为4.01%，主要变动为在职人员工资及保险类。</w:t>
      </w:r>
    </w:p>
    <w:p>
      <w:pPr>
        <w:pStyle w:val="10"/>
        <w:keepNext w:val="0"/>
        <w:keepLines w:val="0"/>
        <w:widowControl/>
        <w:suppressLineNumbers w:val="0"/>
        <w:spacing w:before="0" w:beforeAutospacing="0"/>
        <w:ind w:left="0"/>
        <w:jc w:val="center"/>
        <w:rPr>
          <w:sz w:val="24"/>
          <w:szCs w:val="24"/>
          <w:shd w:val="clear" w:color="auto" w:fill="FFFFFF"/>
        </w:rPr>
      </w:pPr>
      <w:r>
        <w:rPr>
          <w:shd w:val="clear" w:color="auto" w:fill="FFFFFF"/>
        </w:rPr>
        <w:t> </w:t>
      </w: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-483235</wp:posOffset>
            </wp:positionH>
            <wp:positionV relativeFrom="paragraph">
              <wp:posOffset>462915</wp:posOffset>
            </wp:positionV>
            <wp:extent cx="6760210" cy="2067560"/>
            <wp:effectExtent l="4445" t="4445" r="17145" b="234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sz w:val="24"/>
          <w:szCs w:val="24"/>
          <w:shd w:val="clear" w:color="auto" w:fill="FFFFFF"/>
        </w:rPr>
        <w:t>（图1：收、支决算总计变动情况图）（柱状图）</w:t>
      </w:r>
    </w:p>
    <w:p>
      <w:pPr>
        <w:pStyle w:val="10"/>
        <w:keepNext w:val="0"/>
        <w:keepLines w:val="0"/>
        <w:widowControl/>
        <w:suppressLineNumbers w:val="0"/>
        <w:spacing w:before="0" w:beforeAutospacing="0"/>
        <w:ind w:left="0"/>
        <w:jc w:val="both"/>
      </w:pPr>
      <w:r>
        <w:rPr>
          <w:rStyle w:val="13"/>
          <w:sz w:val="24"/>
          <w:szCs w:val="24"/>
          <w:shd w:val="clear" w:color="auto" w:fill="FFFFFF"/>
        </w:rPr>
        <w:t>二、收入决算情况说明</w:t>
      </w:r>
    </w:p>
    <w:p>
      <w:pPr>
        <w:pStyle w:val="10"/>
        <w:keepNext w:val="0"/>
        <w:keepLines w:val="0"/>
        <w:widowControl/>
        <w:suppressLineNumbers w:val="0"/>
        <w:spacing w:before="0" w:beforeAutospacing="0"/>
        <w:ind w:left="0"/>
        <w:jc w:val="left"/>
      </w:pPr>
      <w:r>
        <w:rPr>
          <w:sz w:val="24"/>
          <w:szCs w:val="24"/>
          <w:shd w:val="clear" w:color="auto" w:fill="FFFFFF"/>
        </w:rPr>
        <w:t>   202</w:t>
      </w:r>
      <w:r>
        <w:rPr>
          <w:rFonts w:hint="eastAsia"/>
          <w:sz w:val="24"/>
          <w:szCs w:val="24"/>
          <w:shd w:val="clear" w:color="auto" w:fill="FFFFFF"/>
          <w:lang w:val="en-US" w:eastAsia="zh-CN"/>
        </w:rPr>
        <w:t>3</w:t>
      </w:r>
      <w:r>
        <w:rPr>
          <w:sz w:val="24"/>
          <w:szCs w:val="24"/>
          <w:shd w:val="clear" w:color="auto" w:fill="FFFFFF"/>
        </w:rPr>
        <w:t>年本年收入合计</w:t>
      </w:r>
      <w:r>
        <w:rPr>
          <w:rFonts w:hint="eastAsia"/>
          <w:sz w:val="24"/>
          <w:szCs w:val="24"/>
          <w:shd w:val="clear" w:color="auto" w:fill="FFFFFF"/>
          <w:lang w:val="en-US" w:eastAsia="zh-CN"/>
        </w:rPr>
        <w:t>280.63</w:t>
      </w:r>
      <w:r>
        <w:rPr>
          <w:sz w:val="24"/>
          <w:szCs w:val="24"/>
          <w:shd w:val="clear" w:color="auto" w:fill="FFFFFF"/>
        </w:rPr>
        <w:t>万元，其中：一般公共预算财政拨款收入</w:t>
      </w:r>
      <w:r>
        <w:rPr>
          <w:rFonts w:hint="eastAsia"/>
          <w:sz w:val="24"/>
          <w:szCs w:val="24"/>
          <w:shd w:val="clear" w:color="auto" w:fill="FFFFFF"/>
          <w:lang w:val="en-US" w:eastAsia="zh-CN"/>
        </w:rPr>
        <w:t>278.95</w:t>
      </w:r>
      <w:r>
        <w:rPr>
          <w:sz w:val="24"/>
          <w:szCs w:val="24"/>
          <w:shd w:val="clear" w:color="auto" w:fill="FFFFFF"/>
        </w:rPr>
        <w:t>万元，占</w:t>
      </w:r>
      <w:r>
        <w:rPr>
          <w:rFonts w:hint="eastAsia"/>
          <w:sz w:val="24"/>
          <w:szCs w:val="24"/>
          <w:shd w:val="clear" w:color="auto" w:fill="FFFFFF"/>
          <w:lang w:val="en-US" w:eastAsia="zh-CN"/>
        </w:rPr>
        <w:t>99.4</w:t>
      </w:r>
      <w:r>
        <w:rPr>
          <w:sz w:val="24"/>
          <w:szCs w:val="24"/>
          <w:shd w:val="clear" w:color="auto" w:fill="FFFFFF"/>
        </w:rPr>
        <w:t>%；政府性基金预算财政拨款收入0.00万元，占 0.00%；国有资本经营预算财政拨款收入0.00万元，占 0.00%;上级补助收入0.00万元，占 0.00%；事业收入</w:t>
      </w:r>
      <w:r>
        <w:rPr>
          <w:rFonts w:hint="eastAsia"/>
          <w:sz w:val="24"/>
          <w:szCs w:val="24"/>
          <w:shd w:val="clear" w:color="auto" w:fill="FFFFFF"/>
          <w:lang w:val="en-US" w:eastAsia="zh-CN"/>
        </w:rPr>
        <w:t>1.68</w:t>
      </w:r>
      <w:r>
        <w:rPr>
          <w:sz w:val="24"/>
          <w:szCs w:val="24"/>
          <w:shd w:val="clear" w:color="auto" w:fill="FFFFFF"/>
        </w:rPr>
        <w:t>万元，占</w:t>
      </w:r>
      <w:r>
        <w:rPr>
          <w:rFonts w:hint="eastAsia"/>
          <w:sz w:val="24"/>
          <w:szCs w:val="24"/>
          <w:shd w:val="clear" w:color="auto" w:fill="FFFFFF"/>
          <w:lang w:val="en-US" w:eastAsia="zh-CN"/>
        </w:rPr>
        <w:t>0.59</w:t>
      </w:r>
      <w:r>
        <w:rPr>
          <w:sz w:val="24"/>
          <w:szCs w:val="24"/>
          <w:shd w:val="clear" w:color="auto" w:fill="FFFFFF"/>
        </w:rPr>
        <w:t>%；经营收入0.00万元，占 0.00%；附属单位上缴收入0.00万元，占 0.00%；其他收入</w:t>
      </w:r>
      <w:r>
        <w:rPr>
          <w:rFonts w:hint="eastAsia"/>
          <w:sz w:val="24"/>
          <w:szCs w:val="24"/>
          <w:shd w:val="clear" w:color="auto" w:fill="FFFFFF"/>
          <w:lang w:val="en-US" w:eastAsia="zh-CN"/>
        </w:rPr>
        <w:t>0.00</w:t>
      </w:r>
      <w:r>
        <w:rPr>
          <w:sz w:val="24"/>
          <w:szCs w:val="24"/>
          <w:shd w:val="clear" w:color="auto" w:fill="FFFFFF"/>
        </w:rPr>
        <w:t>万元，占</w:t>
      </w:r>
      <w:r>
        <w:rPr>
          <w:rFonts w:hint="eastAsia"/>
          <w:sz w:val="24"/>
          <w:szCs w:val="24"/>
          <w:shd w:val="clear" w:color="auto" w:fill="FFFFFF"/>
          <w:lang w:val="en-US" w:eastAsia="zh-CN"/>
        </w:rPr>
        <w:t>0.00</w:t>
      </w:r>
      <w:r>
        <w:rPr>
          <w:sz w:val="24"/>
          <w:szCs w:val="24"/>
          <w:shd w:val="clear" w:color="auto" w:fill="FFFFFF"/>
        </w:rPr>
        <w:t>%。</w:t>
      </w:r>
    </w:p>
    <w:p>
      <w:pPr>
        <w:pStyle w:val="10"/>
        <w:keepNext w:val="0"/>
        <w:keepLines w:val="0"/>
        <w:widowControl/>
        <w:suppressLineNumbers w:val="0"/>
        <w:spacing w:before="0" w:beforeAutospacing="0"/>
        <w:ind w:left="0"/>
        <w:jc w:val="left"/>
        <w:rPr>
          <w:sz w:val="24"/>
          <w:szCs w:val="24"/>
          <w:shd w:val="clear" w:color="auto" w:fill="FFFFFF"/>
        </w:rPr>
      </w:pPr>
      <w:r>
        <w:rPr>
          <w:shd w:val="clear" w:color="auto" w:fill="FFFFFF"/>
        </w:rPr>
        <w:t> </w:t>
      </w:r>
      <w:r>
        <w:rPr>
          <w:rFonts w:hint="eastAsia"/>
          <w:shd w:val="clear" w:color="auto" w:fill="FFFFFF"/>
          <w:lang w:val="en-US" w:eastAsia="zh-CN"/>
        </w:rPr>
        <w:t xml:space="preserve">    </w:t>
      </w:r>
      <w:r>
        <w:rPr>
          <w:sz w:val="24"/>
          <w:szCs w:val="24"/>
          <w:shd w:val="clear" w:color="auto" w:fill="FFFFFF"/>
        </w:rPr>
        <w:t>（图2：收入决算结构图）（饼状图）</w:t>
      </w:r>
    </w:p>
    <w:p>
      <w:pPr>
        <w:pStyle w:val="10"/>
        <w:keepNext w:val="0"/>
        <w:keepLines w:val="0"/>
        <w:widowControl/>
        <w:suppressLineNumbers w:val="0"/>
        <w:spacing w:before="0" w:beforeAutospacing="0"/>
        <w:ind w:left="0"/>
        <w:jc w:val="left"/>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-897255</wp:posOffset>
            </wp:positionH>
            <wp:positionV relativeFrom="paragraph">
              <wp:posOffset>300990</wp:posOffset>
            </wp:positionV>
            <wp:extent cx="6851650" cy="1922780"/>
            <wp:effectExtent l="4445" t="4445" r="20955" b="1587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Style w:val="13"/>
          <w:sz w:val="24"/>
          <w:szCs w:val="24"/>
          <w:shd w:val="clear" w:color="auto" w:fill="FFFFFF"/>
        </w:rPr>
        <w:t>三、支出决算情况说明</w:t>
      </w:r>
    </w:p>
    <w:p>
      <w:pPr>
        <w:pStyle w:val="10"/>
        <w:keepNext w:val="0"/>
        <w:keepLines w:val="0"/>
        <w:widowControl/>
        <w:suppressLineNumbers w:val="0"/>
        <w:spacing w:before="0" w:beforeAutospacing="0"/>
        <w:ind w:left="0"/>
        <w:jc w:val="left"/>
        <w:rPr>
          <w:sz w:val="24"/>
          <w:szCs w:val="24"/>
          <w:shd w:val="clear" w:color="auto" w:fill="FFFFFF"/>
        </w:rPr>
      </w:pPr>
      <w:r>
        <w:rPr>
          <w:sz w:val="24"/>
          <w:szCs w:val="24"/>
          <w:shd w:val="clear" w:color="auto" w:fill="FFFFFF"/>
        </w:rPr>
        <w:t>   202</w:t>
      </w:r>
      <w:r>
        <w:rPr>
          <w:rFonts w:hint="eastAsia"/>
          <w:sz w:val="24"/>
          <w:szCs w:val="24"/>
          <w:shd w:val="clear" w:color="auto" w:fill="FFFFFF"/>
          <w:lang w:val="en-US" w:eastAsia="zh-CN"/>
        </w:rPr>
        <w:t>3</w:t>
      </w:r>
      <w:r>
        <w:rPr>
          <w:sz w:val="24"/>
          <w:szCs w:val="24"/>
          <w:shd w:val="clear" w:color="auto" w:fill="FFFFFF"/>
        </w:rPr>
        <w:t>年本年支出合计</w:t>
      </w:r>
      <w:r>
        <w:rPr>
          <w:rFonts w:hint="eastAsia"/>
          <w:sz w:val="24"/>
          <w:szCs w:val="24"/>
          <w:shd w:val="clear" w:color="auto" w:fill="FFFFFF"/>
          <w:lang w:val="en-US" w:eastAsia="zh-CN"/>
        </w:rPr>
        <w:t>280.63</w:t>
      </w:r>
      <w:r>
        <w:rPr>
          <w:sz w:val="24"/>
          <w:szCs w:val="24"/>
          <w:shd w:val="clear" w:color="auto" w:fill="FFFFFF"/>
        </w:rPr>
        <w:t>万元，其中：基本支出</w:t>
      </w:r>
      <w:r>
        <w:rPr>
          <w:rFonts w:hint="eastAsia"/>
          <w:sz w:val="24"/>
          <w:szCs w:val="24"/>
          <w:shd w:val="clear" w:color="auto" w:fill="FFFFFF"/>
          <w:lang w:val="en-US" w:eastAsia="zh-CN"/>
        </w:rPr>
        <w:t>263.25</w:t>
      </w:r>
      <w:r>
        <w:rPr>
          <w:sz w:val="24"/>
          <w:szCs w:val="24"/>
          <w:shd w:val="clear" w:color="auto" w:fill="FFFFFF"/>
        </w:rPr>
        <w:t>万元，占</w:t>
      </w:r>
      <w:r>
        <w:rPr>
          <w:rFonts w:hint="eastAsia"/>
          <w:sz w:val="24"/>
          <w:szCs w:val="24"/>
          <w:shd w:val="clear" w:color="auto" w:fill="FFFFFF"/>
          <w:lang w:val="en-US" w:eastAsia="zh-CN"/>
        </w:rPr>
        <w:t>93.8</w:t>
      </w:r>
      <w:r>
        <w:rPr>
          <w:sz w:val="24"/>
          <w:szCs w:val="24"/>
          <w:shd w:val="clear" w:color="auto" w:fill="FFFFFF"/>
        </w:rPr>
        <w:t>%；项目支出</w:t>
      </w:r>
      <w:r>
        <w:rPr>
          <w:rFonts w:hint="eastAsia"/>
          <w:sz w:val="24"/>
          <w:szCs w:val="24"/>
          <w:shd w:val="clear" w:color="auto" w:fill="FFFFFF"/>
          <w:lang w:val="en-US" w:eastAsia="zh-CN"/>
        </w:rPr>
        <w:t>17.38</w:t>
      </w:r>
      <w:r>
        <w:rPr>
          <w:sz w:val="24"/>
          <w:szCs w:val="24"/>
          <w:shd w:val="clear" w:color="auto" w:fill="FFFFFF"/>
        </w:rPr>
        <w:t>万元，占</w:t>
      </w:r>
      <w:r>
        <w:rPr>
          <w:rFonts w:hint="eastAsia"/>
          <w:sz w:val="24"/>
          <w:szCs w:val="24"/>
          <w:shd w:val="clear" w:color="auto" w:fill="FFFFFF"/>
          <w:lang w:val="en-US" w:eastAsia="zh-CN"/>
        </w:rPr>
        <w:t>6.19</w:t>
      </w:r>
      <w:r>
        <w:rPr>
          <w:sz w:val="24"/>
          <w:szCs w:val="24"/>
          <w:shd w:val="clear" w:color="auto" w:fill="FFFFFF"/>
        </w:rPr>
        <w:t>%；上缴上级支出0.万元，占 0.00%；经营支出0万元，占 0.00%；对附属单位补助支出0.万元，占 0.00%；。</w:t>
      </w:r>
    </w:p>
    <w:p>
      <w:pPr>
        <w:pStyle w:val="10"/>
        <w:keepNext w:val="0"/>
        <w:keepLines w:val="0"/>
        <w:widowControl/>
        <w:suppressLineNumbers w:val="0"/>
        <w:spacing w:before="0" w:beforeAutospacing="0"/>
        <w:ind w:left="0" w:firstLine="1280" w:firstLineChars="400"/>
        <w:jc w:val="left"/>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column">
              <wp:posOffset>-383540</wp:posOffset>
            </wp:positionH>
            <wp:positionV relativeFrom="paragraph">
              <wp:posOffset>394970</wp:posOffset>
            </wp:positionV>
            <wp:extent cx="6346190" cy="1502410"/>
            <wp:effectExtent l="4445" t="4445" r="12065" b="1714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sz w:val="24"/>
          <w:szCs w:val="24"/>
          <w:shd w:val="clear" w:color="auto" w:fill="FFFFFF"/>
        </w:rPr>
        <w:t>（图3：支出决算结构图）（饼状图）</w:t>
      </w:r>
      <w:r>
        <w:rPr>
          <w:shd w:val="clear" w:color="auto" w:fill="FFFFFF"/>
        </w:rPr>
        <w:t> </w:t>
      </w:r>
    </w:p>
    <w:p>
      <w:pPr>
        <w:pStyle w:val="10"/>
        <w:keepNext w:val="0"/>
        <w:keepLines w:val="0"/>
        <w:widowControl/>
        <w:suppressLineNumbers w:val="0"/>
        <w:spacing w:before="0" w:beforeAutospacing="0"/>
        <w:ind w:left="0"/>
        <w:jc w:val="left"/>
      </w:pPr>
      <w:r>
        <w:rPr>
          <w:rStyle w:val="13"/>
          <w:sz w:val="24"/>
          <w:szCs w:val="24"/>
          <w:shd w:val="clear" w:color="auto" w:fill="FFFFFF"/>
        </w:rPr>
        <w:t>四、财政拨款收入支出决算总体情况说明</w:t>
      </w:r>
    </w:p>
    <w:p>
      <w:pPr>
        <w:keepNext w:val="0"/>
        <w:keepLines w:val="0"/>
        <w:pageBreakBefore w:val="0"/>
        <w:numPr>
          <w:ilvl w:val="0"/>
          <w:numId w:val="0"/>
        </w:numPr>
        <w:kinsoku/>
        <w:wordWrap/>
        <w:overflowPunct/>
        <w:topLinePunct w:val="0"/>
        <w:bidi w:val="0"/>
        <w:spacing w:line="580" w:lineRule="exact"/>
        <w:ind w:firstLine="480" w:firstLineChars="200"/>
        <w:textAlignment w:val="auto"/>
        <w:outlineLvl w:val="9"/>
        <w:rPr>
          <w:rFonts w:hint="default" w:ascii="宋体" w:hAnsi="宋体" w:eastAsia="宋体" w:cs="宋体"/>
          <w:sz w:val="24"/>
          <w:szCs w:val="24"/>
          <w:lang w:val="en-US" w:eastAsia="zh-CN"/>
        </w:rPr>
      </w:pPr>
      <w:r>
        <w:rPr>
          <w:sz w:val="24"/>
          <w:szCs w:val="24"/>
          <w:shd w:val="clear" w:color="auto" w:fill="FFFFFF"/>
        </w:rPr>
        <w:t>  202</w:t>
      </w:r>
      <w:r>
        <w:rPr>
          <w:rFonts w:hint="eastAsia"/>
          <w:sz w:val="24"/>
          <w:szCs w:val="24"/>
          <w:shd w:val="clear" w:color="auto" w:fill="FFFFFF"/>
          <w:lang w:val="en-US" w:eastAsia="zh-CN"/>
        </w:rPr>
        <w:t>3</w:t>
      </w:r>
      <w:r>
        <w:rPr>
          <w:sz w:val="24"/>
          <w:szCs w:val="24"/>
          <w:shd w:val="clear" w:color="auto" w:fill="FFFFFF"/>
        </w:rPr>
        <w:t>年度收、支总计</w:t>
      </w:r>
      <w:r>
        <w:rPr>
          <w:rFonts w:hint="eastAsia"/>
          <w:sz w:val="24"/>
          <w:szCs w:val="24"/>
          <w:shd w:val="clear" w:color="auto" w:fill="FFFFFF"/>
          <w:lang w:eastAsia="zh-CN"/>
        </w:rPr>
        <w:t>均为</w:t>
      </w:r>
      <w:r>
        <w:rPr>
          <w:rFonts w:hint="eastAsia"/>
          <w:sz w:val="24"/>
          <w:szCs w:val="24"/>
          <w:shd w:val="clear" w:color="auto" w:fill="FFFFFF"/>
          <w:lang w:val="en-US" w:eastAsia="zh-CN"/>
        </w:rPr>
        <w:t>278.95</w:t>
      </w:r>
      <w:r>
        <w:rPr>
          <w:sz w:val="24"/>
          <w:szCs w:val="24"/>
          <w:shd w:val="clear" w:color="auto" w:fill="FFFFFF"/>
        </w:rPr>
        <w:t>万元。与20</w:t>
      </w:r>
      <w:r>
        <w:rPr>
          <w:rFonts w:hint="eastAsia"/>
          <w:sz w:val="24"/>
          <w:szCs w:val="24"/>
          <w:shd w:val="clear" w:color="auto" w:fill="FFFFFF"/>
          <w:lang w:val="en-US" w:eastAsia="zh-CN"/>
        </w:rPr>
        <w:t>22</w:t>
      </w:r>
      <w:r>
        <w:rPr>
          <w:sz w:val="24"/>
          <w:szCs w:val="24"/>
          <w:shd w:val="clear" w:color="auto" w:fill="FFFFFF"/>
        </w:rPr>
        <w:t>年相比，</w:t>
      </w:r>
      <w:r>
        <w:rPr>
          <w:shd w:val="clear" w:fill="FFFFFF"/>
        </w:rPr>
        <w:t>202</w:t>
      </w:r>
      <w:r>
        <w:rPr>
          <w:rFonts w:hint="eastAsia"/>
          <w:shd w:val="clear" w:fill="FFFFFF"/>
          <w:lang w:val="en-US" w:eastAsia="zh-CN"/>
        </w:rPr>
        <w:t>2</w:t>
      </w:r>
      <w:r>
        <w:rPr>
          <w:shd w:val="clear" w:fill="FFFFFF"/>
        </w:rPr>
        <w:t>年度收</w:t>
      </w:r>
      <w:r>
        <w:rPr>
          <w:rFonts w:hint="eastAsia"/>
          <w:shd w:val="clear" w:fill="FFFFFF"/>
          <w:lang w:eastAsia="zh-CN"/>
        </w:rPr>
        <w:t>入</w:t>
      </w:r>
      <w:r>
        <w:rPr>
          <w:rFonts w:hint="eastAsia"/>
          <w:sz w:val="24"/>
          <w:szCs w:val="24"/>
          <w:shd w:val="clear" w:color="auto" w:fill="FFFFFF"/>
          <w:lang w:val="en-US" w:eastAsia="zh-CN"/>
        </w:rPr>
        <w:t>269.37</w:t>
      </w:r>
      <w:r>
        <w:rPr>
          <w:rFonts w:hint="eastAsia"/>
          <w:shd w:val="clear" w:fill="FFFFFF"/>
          <w:lang w:val="en-US" w:eastAsia="zh-CN"/>
        </w:rPr>
        <w:t>万元</w:t>
      </w:r>
      <w:r>
        <w:rPr>
          <w:shd w:val="clear" w:fill="FFFFFF"/>
        </w:rPr>
        <w:t>、</w:t>
      </w:r>
      <w:r>
        <w:rPr>
          <w:rFonts w:hint="eastAsia"/>
          <w:shd w:val="clear" w:fill="FFFFFF"/>
          <w:lang w:eastAsia="zh-CN"/>
        </w:rPr>
        <w:t>支出</w:t>
      </w:r>
      <w:r>
        <w:rPr>
          <w:rFonts w:hint="eastAsia"/>
          <w:sz w:val="24"/>
          <w:szCs w:val="24"/>
          <w:shd w:val="clear" w:color="auto" w:fill="FFFFFF"/>
          <w:lang w:val="en-US" w:eastAsia="zh-CN"/>
        </w:rPr>
        <w:t>269.37</w:t>
      </w:r>
      <w:r>
        <w:rPr>
          <w:shd w:val="clear" w:fill="FFFFFF"/>
        </w:rPr>
        <w:t>万元</w:t>
      </w:r>
      <w:r>
        <w:rPr>
          <w:rFonts w:hint="eastAsia" w:cs="宋体"/>
          <w:kern w:val="0"/>
          <w:sz w:val="24"/>
          <w:szCs w:val="24"/>
          <w:shd w:val="clear" w:color="auto" w:fill="FFFFFF"/>
          <w:lang w:val="en-US" w:eastAsia="zh-CN" w:bidi="ar"/>
        </w:rPr>
        <w:t>，收入较2022年增加9.58万元，增长率为3.43%，主要变动为在职人员工资及保险类。</w:t>
      </w:r>
    </w:p>
    <w:p>
      <w:pPr>
        <w:keepNext w:val="0"/>
        <w:keepLines w:val="0"/>
        <w:pageBreakBefore w:val="0"/>
        <w:numPr>
          <w:ilvl w:val="0"/>
          <w:numId w:val="0"/>
        </w:numPr>
        <w:kinsoku/>
        <w:wordWrap/>
        <w:overflowPunct/>
        <w:topLinePunct w:val="0"/>
        <w:bidi w:val="0"/>
        <w:spacing w:line="580" w:lineRule="exact"/>
        <w:ind w:firstLine="480" w:firstLineChars="200"/>
        <w:textAlignment w:val="auto"/>
        <w:outlineLvl w:val="9"/>
        <w:rPr>
          <w:rFonts w:hint="default" w:ascii="宋体" w:hAnsi="宋体" w:eastAsia="宋体" w:cs="宋体"/>
          <w:sz w:val="24"/>
          <w:szCs w:val="24"/>
          <w:lang w:val="en-US" w:eastAsia="zh-CN"/>
        </w:rPr>
      </w:pPr>
    </w:p>
    <w:p>
      <w:pPr>
        <w:pStyle w:val="10"/>
        <w:keepNext w:val="0"/>
        <w:keepLines w:val="0"/>
        <w:widowControl/>
        <w:suppressLineNumbers w:val="0"/>
        <w:spacing w:before="0" w:beforeAutospacing="0"/>
        <w:ind w:left="0"/>
        <w:jc w:val="left"/>
        <w:rPr>
          <w:rFonts w:hint="default" w:eastAsia="宋体"/>
          <w:lang w:val="en-US" w:eastAsia="zh-CN"/>
        </w:rPr>
      </w:pPr>
    </w:p>
    <w:p>
      <w:pPr>
        <w:pStyle w:val="10"/>
        <w:keepNext w:val="0"/>
        <w:keepLines w:val="0"/>
        <w:widowControl/>
        <w:suppressLineNumbers w:val="0"/>
        <w:spacing w:before="0" w:beforeAutospacing="0"/>
        <w:ind w:left="0"/>
        <w:jc w:val="left"/>
      </w:pPr>
      <w:r>
        <w:rPr>
          <w:shd w:val="clear" w:color="auto" w:fill="FFFFFF"/>
        </w:rPr>
        <w:t> </w:t>
      </w:r>
    </w:p>
    <w:p>
      <w:pPr>
        <w:pStyle w:val="10"/>
        <w:keepNext w:val="0"/>
        <w:keepLines w:val="0"/>
        <w:widowControl/>
        <w:suppressLineNumbers w:val="0"/>
        <w:spacing w:before="0" w:beforeAutospacing="0"/>
        <w:ind w:left="0"/>
        <w:jc w:val="center"/>
        <w:rPr>
          <w:sz w:val="24"/>
          <w:szCs w:val="24"/>
          <w:shd w:val="clear" w:color="auto" w:fill="FFFFFF"/>
        </w:rPr>
      </w:pPr>
      <w:r>
        <w:rPr>
          <w:sz w:val="24"/>
          <w:szCs w:val="24"/>
          <w:shd w:val="clear" w:color="auto" w:fill="FFFFFF"/>
        </w:rPr>
        <w:t>（图4：财政拨款收、支决算总计变动情况）（柱状图）</w:t>
      </w:r>
    </w:p>
    <w:p>
      <w:pPr>
        <w:pStyle w:val="10"/>
        <w:keepNext w:val="0"/>
        <w:keepLines w:val="0"/>
        <w:widowControl/>
        <w:suppressLineNumbers w:val="0"/>
        <w:tabs>
          <w:tab w:val="left" w:pos="6295"/>
        </w:tabs>
        <w:spacing w:before="0" w:beforeAutospacing="0"/>
        <w:ind w:left="0"/>
        <w:jc w:val="left"/>
        <w:rPr>
          <w:rFonts w:hint="eastAsia" w:eastAsia="宋体"/>
          <w:lang w:eastAsia="zh-CN"/>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-821690</wp:posOffset>
            </wp:positionH>
            <wp:positionV relativeFrom="paragraph">
              <wp:posOffset>22860</wp:posOffset>
            </wp:positionV>
            <wp:extent cx="7141210" cy="2005330"/>
            <wp:effectExtent l="4445" t="4445" r="17145" b="952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sz w:val="24"/>
          <w:szCs w:val="24"/>
          <w:shd w:val="clear" w:color="auto" w:fill="FFFFFF"/>
          <w:lang w:val="en-US" w:eastAsia="zh-CN"/>
        </w:rPr>
        <w:t xml:space="preserve"> </w:t>
      </w:r>
      <w:r>
        <w:rPr>
          <w:shd w:val="clear" w:color="auto" w:fill="FFFFFF"/>
        </w:rPr>
        <w:t> </w:t>
      </w:r>
      <w:r>
        <w:rPr>
          <w:rFonts w:hint="eastAsia"/>
          <w:shd w:val="clear" w:color="auto" w:fill="FFFFFF"/>
          <w:lang w:eastAsia="zh-CN"/>
        </w:rPr>
        <w:tab/>
      </w:r>
    </w:p>
    <w:p>
      <w:pPr>
        <w:pStyle w:val="10"/>
        <w:keepNext w:val="0"/>
        <w:keepLines w:val="0"/>
        <w:widowControl/>
        <w:suppressLineNumbers w:val="0"/>
        <w:spacing w:before="0" w:beforeAutospacing="0"/>
        <w:ind w:left="0"/>
        <w:jc w:val="left"/>
      </w:pPr>
      <w:r>
        <w:rPr>
          <w:rStyle w:val="13"/>
          <w:sz w:val="24"/>
          <w:szCs w:val="24"/>
          <w:shd w:val="clear" w:color="auto" w:fill="FFFFFF"/>
        </w:rPr>
        <w:t>五、一般公共预算财政拨款支出决算情况说明</w:t>
      </w:r>
    </w:p>
    <w:p>
      <w:pPr>
        <w:pStyle w:val="10"/>
        <w:keepNext w:val="0"/>
        <w:keepLines w:val="0"/>
        <w:widowControl/>
        <w:suppressLineNumbers w:val="0"/>
        <w:spacing w:before="0" w:beforeAutospacing="0"/>
        <w:ind w:left="0"/>
        <w:jc w:val="left"/>
      </w:pPr>
      <w:r>
        <w:rPr>
          <w:rStyle w:val="13"/>
          <w:sz w:val="24"/>
          <w:szCs w:val="24"/>
          <w:shd w:val="clear" w:color="auto" w:fill="FFFFFF"/>
        </w:rPr>
        <w:t>（一）一般公共预算财政拨款支出决算总体情况</w:t>
      </w:r>
    </w:p>
    <w:p>
      <w:pPr>
        <w:keepNext w:val="0"/>
        <w:keepLines w:val="0"/>
        <w:pageBreakBefore w:val="0"/>
        <w:numPr>
          <w:ilvl w:val="0"/>
          <w:numId w:val="0"/>
        </w:numPr>
        <w:kinsoku/>
        <w:wordWrap/>
        <w:overflowPunct/>
        <w:topLinePunct w:val="0"/>
        <w:bidi w:val="0"/>
        <w:spacing w:line="580" w:lineRule="exact"/>
        <w:ind w:firstLine="480" w:firstLineChars="200"/>
        <w:textAlignment w:val="auto"/>
        <w:outlineLvl w:val="9"/>
        <w:rPr>
          <w:rFonts w:hint="default" w:ascii="宋体" w:hAnsi="宋体" w:eastAsia="宋体" w:cs="宋体"/>
          <w:sz w:val="24"/>
          <w:szCs w:val="24"/>
          <w:lang w:val="en-US" w:eastAsia="zh-CN"/>
        </w:rPr>
      </w:pPr>
      <w:r>
        <w:rPr>
          <w:sz w:val="24"/>
          <w:szCs w:val="24"/>
          <w:shd w:val="clear" w:color="auto" w:fill="FFFFFF"/>
        </w:rPr>
        <w:t> 202</w:t>
      </w:r>
      <w:r>
        <w:rPr>
          <w:rFonts w:hint="eastAsia"/>
          <w:sz w:val="24"/>
          <w:szCs w:val="24"/>
          <w:shd w:val="clear" w:color="auto" w:fill="FFFFFF"/>
          <w:lang w:val="en-US" w:eastAsia="zh-CN"/>
        </w:rPr>
        <w:t>3</w:t>
      </w:r>
      <w:r>
        <w:rPr>
          <w:sz w:val="24"/>
          <w:szCs w:val="24"/>
          <w:shd w:val="clear" w:color="auto" w:fill="FFFFFF"/>
        </w:rPr>
        <w:t>年度收、支总计</w:t>
      </w:r>
      <w:r>
        <w:rPr>
          <w:rFonts w:hint="eastAsia"/>
          <w:sz w:val="24"/>
          <w:szCs w:val="24"/>
          <w:shd w:val="clear" w:color="auto" w:fill="FFFFFF"/>
          <w:lang w:eastAsia="zh-CN"/>
        </w:rPr>
        <w:t>均为</w:t>
      </w:r>
      <w:r>
        <w:rPr>
          <w:rFonts w:hint="eastAsia"/>
          <w:sz w:val="24"/>
          <w:szCs w:val="24"/>
          <w:shd w:val="clear" w:color="auto" w:fill="FFFFFF"/>
          <w:lang w:val="en-US" w:eastAsia="zh-CN"/>
        </w:rPr>
        <w:t>278.95</w:t>
      </w:r>
      <w:r>
        <w:rPr>
          <w:sz w:val="24"/>
          <w:szCs w:val="24"/>
          <w:shd w:val="clear" w:color="auto" w:fill="FFFFFF"/>
        </w:rPr>
        <w:t>万元。与20</w:t>
      </w:r>
      <w:r>
        <w:rPr>
          <w:rFonts w:hint="eastAsia"/>
          <w:sz w:val="24"/>
          <w:szCs w:val="24"/>
          <w:shd w:val="clear" w:color="auto" w:fill="FFFFFF"/>
          <w:lang w:val="en-US" w:eastAsia="zh-CN"/>
        </w:rPr>
        <w:t>22</w:t>
      </w:r>
      <w:r>
        <w:rPr>
          <w:sz w:val="24"/>
          <w:szCs w:val="24"/>
          <w:shd w:val="clear" w:color="auto" w:fill="FFFFFF"/>
        </w:rPr>
        <w:t>年相比，</w:t>
      </w:r>
      <w:r>
        <w:rPr>
          <w:shd w:val="clear" w:fill="FFFFFF"/>
        </w:rPr>
        <w:t>202</w:t>
      </w:r>
      <w:r>
        <w:rPr>
          <w:rFonts w:hint="eastAsia"/>
          <w:shd w:val="clear" w:fill="FFFFFF"/>
          <w:lang w:val="en-US" w:eastAsia="zh-CN"/>
        </w:rPr>
        <w:t>2</w:t>
      </w:r>
      <w:r>
        <w:rPr>
          <w:shd w:val="clear" w:fill="FFFFFF"/>
        </w:rPr>
        <w:t>年度收</w:t>
      </w:r>
      <w:r>
        <w:rPr>
          <w:rFonts w:hint="eastAsia"/>
          <w:shd w:val="clear" w:fill="FFFFFF"/>
          <w:lang w:eastAsia="zh-CN"/>
        </w:rPr>
        <w:t>入</w:t>
      </w:r>
      <w:r>
        <w:rPr>
          <w:rFonts w:hint="eastAsia"/>
          <w:sz w:val="24"/>
          <w:szCs w:val="24"/>
          <w:shd w:val="clear" w:color="auto" w:fill="FFFFFF"/>
          <w:lang w:val="en-US" w:eastAsia="zh-CN"/>
        </w:rPr>
        <w:t>269.37</w:t>
      </w:r>
      <w:r>
        <w:rPr>
          <w:rFonts w:hint="eastAsia"/>
          <w:shd w:val="clear" w:fill="FFFFFF"/>
          <w:lang w:val="en-US" w:eastAsia="zh-CN"/>
        </w:rPr>
        <w:t>万元</w:t>
      </w:r>
      <w:r>
        <w:rPr>
          <w:shd w:val="clear" w:fill="FFFFFF"/>
        </w:rPr>
        <w:t>、</w:t>
      </w:r>
      <w:r>
        <w:rPr>
          <w:rFonts w:hint="eastAsia"/>
          <w:shd w:val="clear" w:fill="FFFFFF"/>
          <w:lang w:eastAsia="zh-CN"/>
        </w:rPr>
        <w:t>支出</w:t>
      </w:r>
      <w:r>
        <w:rPr>
          <w:rFonts w:hint="eastAsia"/>
          <w:sz w:val="24"/>
          <w:szCs w:val="24"/>
          <w:shd w:val="clear" w:color="auto" w:fill="FFFFFF"/>
          <w:lang w:val="en-US" w:eastAsia="zh-CN"/>
        </w:rPr>
        <w:t>269.37</w:t>
      </w:r>
      <w:r>
        <w:rPr>
          <w:shd w:val="clear" w:fill="FFFFFF"/>
        </w:rPr>
        <w:t>万元</w:t>
      </w:r>
      <w:r>
        <w:rPr>
          <w:rFonts w:hint="eastAsia" w:cs="宋体"/>
          <w:kern w:val="0"/>
          <w:sz w:val="24"/>
          <w:szCs w:val="24"/>
          <w:shd w:val="clear" w:color="auto" w:fill="FFFFFF"/>
          <w:lang w:val="en-US" w:eastAsia="zh-CN" w:bidi="ar"/>
        </w:rPr>
        <w:t>，收入较2022年增加9.58万元，增长率为3.43%。</w:t>
      </w:r>
    </w:p>
    <w:p>
      <w:pPr>
        <w:pStyle w:val="10"/>
        <w:keepNext w:val="0"/>
        <w:keepLines w:val="0"/>
        <w:widowControl/>
        <w:suppressLineNumbers w:val="0"/>
        <w:spacing w:before="0" w:beforeAutospacing="0"/>
        <w:ind w:left="0"/>
        <w:jc w:val="left"/>
      </w:pPr>
    </w:p>
    <w:p>
      <w:pPr>
        <w:pStyle w:val="10"/>
        <w:keepNext w:val="0"/>
        <w:keepLines w:val="0"/>
        <w:widowControl/>
        <w:suppressLineNumbers w:val="0"/>
        <w:spacing w:before="0" w:beforeAutospacing="0"/>
        <w:ind w:left="0"/>
        <w:jc w:val="center"/>
        <w:rPr>
          <w:sz w:val="24"/>
          <w:szCs w:val="24"/>
          <w:shd w:val="clear" w:color="auto" w:fill="FFFFFF"/>
        </w:rPr>
      </w:pPr>
      <w:r>
        <w:rPr>
          <w:sz w:val="24"/>
          <w:szCs w:val="24"/>
          <w:shd w:val="clear" w:color="auto" w:fill="FFFFFF"/>
        </w:rPr>
        <w:t>（图5：一般公共预算财政拨款支出决算变动情况）（柱状图）</w:t>
      </w:r>
    </w:p>
    <w:p>
      <w:pPr>
        <w:pStyle w:val="10"/>
        <w:keepNext w:val="0"/>
        <w:keepLines w:val="0"/>
        <w:widowControl/>
        <w:suppressLineNumbers w:val="0"/>
        <w:spacing w:before="0" w:beforeAutospacing="0"/>
        <w:ind w:left="0"/>
        <w:jc w:val="center"/>
        <w:rPr>
          <w:sz w:val="24"/>
          <w:szCs w:val="24"/>
          <w:shd w:val="clear" w:color="auto" w:fill="FFFFFF"/>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-709295</wp:posOffset>
            </wp:positionH>
            <wp:positionV relativeFrom="paragraph">
              <wp:posOffset>172085</wp:posOffset>
            </wp:positionV>
            <wp:extent cx="6783070" cy="2120900"/>
            <wp:effectExtent l="4445" t="4445" r="13335" b="825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10"/>
        <w:keepNext w:val="0"/>
        <w:keepLines w:val="0"/>
        <w:widowControl/>
        <w:suppressLineNumbers w:val="0"/>
        <w:spacing w:before="0" w:beforeAutospacing="0"/>
        <w:ind w:left="0"/>
        <w:jc w:val="left"/>
      </w:pPr>
      <w:r>
        <w:rPr>
          <w:shd w:val="clear" w:color="auto" w:fill="FFFFFF"/>
        </w:rPr>
        <w:t> </w:t>
      </w:r>
    </w:p>
    <w:p>
      <w:pPr>
        <w:pStyle w:val="10"/>
        <w:keepNext w:val="0"/>
        <w:keepLines w:val="0"/>
        <w:widowControl/>
        <w:suppressLineNumbers w:val="0"/>
        <w:spacing w:before="0" w:beforeAutospacing="0"/>
        <w:ind w:left="0"/>
        <w:jc w:val="left"/>
      </w:pPr>
      <w:r>
        <w:rPr>
          <w:rStyle w:val="13"/>
          <w:sz w:val="24"/>
          <w:szCs w:val="24"/>
          <w:shd w:val="clear" w:color="auto" w:fill="FFFFFF"/>
        </w:rPr>
        <w:t>（二）一般公共预算财政拨款支出决算结构情况</w:t>
      </w:r>
    </w:p>
    <w:p>
      <w:pPr>
        <w:pStyle w:val="10"/>
        <w:keepNext w:val="0"/>
        <w:keepLines w:val="0"/>
        <w:widowControl/>
        <w:suppressLineNumbers w:val="0"/>
        <w:spacing w:before="0" w:beforeAutospacing="0"/>
        <w:ind w:left="0"/>
        <w:jc w:val="left"/>
      </w:pPr>
      <w:r>
        <w:rPr>
          <w:sz w:val="24"/>
          <w:szCs w:val="24"/>
          <w:shd w:val="clear" w:color="auto" w:fill="FFFFFF"/>
        </w:rPr>
        <w:t>   202</w:t>
      </w:r>
      <w:r>
        <w:rPr>
          <w:rFonts w:hint="eastAsia"/>
          <w:sz w:val="24"/>
          <w:szCs w:val="24"/>
          <w:shd w:val="clear" w:color="auto" w:fill="FFFFFF"/>
          <w:lang w:val="en-US" w:eastAsia="zh-CN"/>
        </w:rPr>
        <w:t>3</w:t>
      </w:r>
      <w:r>
        <w:rPr>
          <w:sz w:val="24"/>
          <w:szCs w:val="24"/>
          <w:shd w:val="clear" w:color="auto" w:fill="FFFFFF"/>
        </w:rPr>
        <w:t>年一般公共预算财政拨款支出</w:t>
      </w:r>
      <w:r>
        <w:rPr>
          <w:rFonts w:hint="eastAsia"/>
          <w:sz w:val="24"/>
          <w:szCs w:val="24"/>
          <w:shd w:val="clear" w:color="auto" w:fill="FFFFFF"/>
          <w:lang w:val="en-US" w:eastAsia="zh-CN"/>
        </w:rPr>
        <w:t>278.95</w:t>
      </w:r>
      <w:r>
        <w:rPr>
          <w:sz w:val="24"/>
          <w:szCs w:val="24"/>
          <w:shd w:val="clear" w:color="auto" w:fill="FFFFFF"/>
        </w:rPr>
        <w:t>万元，主要用于以下方面:</w:t>
      </w:r>
      <w:r>
        <w:rPr>
          <w:rStyle w:val="13"/>
          <w:sz w:val="24"/>
          <w:szCs w:val="24"/>
          <w:shd w:val="clear" w:color="auto" w:fill="FFFFFF"/>
        </w:rPr>
        <w:t>一般公共服务（类）支出</w:t>
      </w:r>
      <w:r>
        <w:rPr>
          <w:sz w:val="24"/>
          <w:szCs w:val="24"/>
          <w:shd w:val="clear" w:color="auto" w:fill="FFFFFF"/>
        </w:rPr>
        <w:t>0.00万元，占0.00%；</w:t>
      </w:r>
      <w:r>
        <w:rPr>
          <w:rStyle w:val="13"/>
          <w:sz w:val="24"/>
          <w:szCs w:val="24"/>
          <w:shd w:val="clear" w:color="auto" w:fill="FFFFFF"/>
        </w:rPr>
        <w:t>外交支出（类）</w:t>
      </w:r>
      <w:r>
        <w:rPr>
          <w:sz w:val="24"/>
          <w:szCs w:val="24"/>
          <w:shd w:val="clear" w:color="auto" w:fill="FFFFFF"/>
        </w:rPr>
        <w:t>0.00万元</w:t>
      </w:r>
      <w:r>
        <w:rPr>
          <w:rStyle w:val="13"/>
          <w:sz w:val="24"/>
          <w:szCs w:val="24"/>
          <w:shd w:val="clear" w:color="auto" w:fill="FFFFFF"/>
        </w:rPr>
        <w:t>，占</w:t>
      </w:r>
      <w:r>
        <w:rPr>
          <w:sz w:val="24"/>
          <w:szCs w:val="24"/>
          <w:shd w:val="clear" w:color="auto" w:fill="FFFFFF"/>
        </w:rPr>
        <w:t>0.00%</w:t>
      </w:r>
      <w:r>
        <w:rPr>
          <w:rStyle w:val="13"/>
          <w:sz w:val="24"/>
          <w:szCs w:val="24"/>
          <w:shd w:val="clear" w:color="auto" w:fill="FFFFFF"/>
        </w:rPr>
        <w:t>，国防支出（类）</w:t>
      </w:r>
      <w:r>
        <w:rPr>
          <w:sz w:val="24"/>
          <w:szCs w:val="24"/>
          <w:shd w:val="clear" w:color="auto" w:fill="FFFFFF"/>
        </w:rPr>
        <w:t>0.00万元，占0.00%</w:t>
      </w:r>
      <w:r>
        <w:rPr>
          <w:rStyle w:val="13"/>
          <w:sz w:val="24"/>
          <w:szCs w:val="24"/>
          <w:shd w:val="clear" w:color="auto" w:fill="FFFFFF"/>
        </w:rPr>
        <w:t>；公共安全支出（类</w:t>
      </w:r>
      <w:r>
        <w:rPr>
          <w:sz w:val="24"/>
          <w:szCs w:val="24"/>
          <w:shd w:val="clear" w:color="auto" w:fill="FFFFFF"/>
        </w:rPr>
        <w:t>）0.00万元，占0.00%</w:t>
      </w:r>
      <w:r>
        <w:rPr>
          <w:rStyle w:val="13"/>
          <w:sz w:val="24"/>
          <w:szCs w:val="24"/>
          <w:shd w:val="clear" w:color="auto" w:fill="FFFFFF"/>
        </w:rPr>
        <w:t>；教育支出（类）</w:t>
      </w:r>
      <w:r>
        <w:rPr>
          <w:sz w:val="24"/>
          <w:szCs w:val="24"/>
          <w:shd w:val="clear" w:color="auto" w:fill="FFFFFF"/>
        </w:rPr>
        <w:t>0.00万元，占0.00%；</w:t>
      </w:r>
      <w:r>
        <w:rPr>
          <w:rStyle w:val="13"/>
          <w:sz w:val="24"/>
          <w:szCs w:val="24"/>
          <w:shd w:val="clear" w:color="auto" w:fill="FFFFFF"/>
        </w:rPr>
        <w:t>科学技术（类）</w:t>
      </w:r>
      <w:r>
        <w:rPr>
          <w:sz w:val="24"/>
          <w:szCs w:val="24"/>
          <w:shd w:val="clear" w:color="auto" w:fill="FFFFFF"/>
        </w:rPr>
        <w:t>支出0.00万元，占0.00%；</w:t>
      </w:r>
      <w:r>
        <w:rPr>
          <w:rStyle w:val="13"/>
          <w:sz w:val="24"/>
          <w:szCs w:val="24"/>
          <w:shd w:val="clear" w:color="auto" w:fill="FFFFFF"/>
        </w:rPr>
        <w:t>文化旅游体育与传媒（类）支出</w:t>
      </w:r>
      <w:r>
        <w:rPr>
          <w:sz w:val="24"/>
          <w:szCs w:val="24"/>
          <w:shd w:val="clear" w:color="auto" w:fill="FFFFFF"/>
        </w:rPr>
        <w:t>0.00万元，占0.00%；</w:t>
      </w:r>
      <w:r>
        <w:rPr>
          <w:rStyle w:val="13"/>
          <w:sz w:val="24"/>
          <w:szCs w:val="24"/>
          <w:shd w:val="clear" w:color="auto" w:fill="FFFFFF"/>
        </w:rPr>
        <w:t>社会保障和就业（类）</w:t>
      </w:r>
      <w:r>
        <w:rPr>
          <w:sz w:val="24"/>
          <w:szCs w:val="24"/>
          <w:shd w:val="clear" w:color="auto" w:fill="FFFFFF"/>
        </w:rPr>
        <w:t>支出</w:t>
      </w:r>
      <w:r>
        <w:rPr>
          <w:rFonts w:hint="eastAsia"/>
          <w:sz w:val="24"/>
          <w:szCs w:val="24"/>
          <w:shd w:val="clear" w:color="auto" w:fill="FFFFFF"/>
          <w:lang w:val="en-US" w:eastAsia="zh-CN"/>
        </w:rPr>
        <w:t>36.68</w:t>
      </w:r>
      <w:r>
        <w:rPr>
          <w:sz w:val="24"/>
          <w:szCs w:val="24"/>
          <w:shd w:val="clear" w:color="auto" w:fill="FFFFFF"/>
        </w:rPr>
        <w:t>万元，占</w:t>
      </w:r>
      <w:r>
        <w:rPr>
          <w:rFonts w:hint="eastAsia"/>
          <w:sz w:val="24"/>
          <w:szCs w:val="24"/>
          <w:shd w:val="clear" w:color="auto" w:fill="FFFFFF"/>
          <w:lang w:val="en-US" w:eastAsia="zh-CN"/>
        </w:rPr>
        <w:t>13.14</w:t>
      </w:r>
      <w:r>
        <w:rPr>
          <w:sz w:val="24"/>
          <w:szCs w:val="24"/>
          <w:shd w:val="clear" w:color="auto" w:fill="FFFFFF"/>
        </w:rPr>
        <w:t>%；</w:t>
      </w:r>
      <w:r>
        <w:rPr>
          <w:rStyle w:val="13"/>
          <w:sz w:val="24"/>
          <w:szCs w:val="24"/>
          <w:shd w:val="clear" w:color="auto" w:fill="FFFFFF"/>
        </w:rPr>
        <w:t>卫生健康支出（类）</w:t>
      </w:r>
      <w:r>
        <w:rPr>
          <w:rStyle w:val="13"/>
          <w:rFonts w:hint="eastAsia"/>
          <w:sz w:val="24"/>
          <w:szCs w:val="24"/>
          <w:shd w:val="clear" w:color="auto" w:fill="FFFFFF"/>
          <w:lang w:val="en-US" w:eastAsia="zh-CN"/>
        </w:rPr>
        <w:t>203.75</w:t>
      </w:r>
      <w:r>
        <w:rPr>
          <w:sz w:val="24"/>
          <w:szCs w:val="24"/>
          <w:shd w:val="clear" w:color="auto" w:fill="FFFFFF"/>
        </w:rPr>
        <w:t>万元，占</w:t>
      </w:r>
      <w:r>
        <w:rPr>
          <w:rFonts w:hint="eastAsia"/>
          <w:sz w:val="24"/>
          <w:szCs w:val="24"/>
          <w:shd w:val="clear" w:color="auto" w:fill="FFFFFF"/>
          <w:lang w:val="en-US" w:eastAsia="zh-CN"/>
        </w:rPr>
        <w:t>73.04</w:t>
      </w:r>
      <w:r>
        <w:rPr>
          <w:sz w:val="24"/>
          <w:szCs w:val="24"/>
          <w:shd w:val="clear" w:color="auto" w:fill="FFFFFF"/>
        </w:rPr>
        <w:t>%；</w:t>
      </w:r>
      <w:r>
        <w:rPr>
          <w:rStyle w:val="13"/>
          <w:sz w:val="24"/>
          <w:szCs w:val="24"/>
          <w:shd w:val="clear" w:color="auto" w:fill="FFFFFF"/>
        </w:rPr>
        <w:t>节能环保支出（类）</w:t>
      </w:r>
      <w:r>
        <w:rPr>
          <w:sz w:val="24"/>
          <w:szCs w:val="24"/>
          <w:shd w:val="clear" w:color="auto" w:fill="FFFFFF"/>
        </w:rPr>
        <w:t>0.00万元，占0.00%；</w:t>
      </w:r>
      <w:r>
        <w:rPr>
          <w:rStyle w:val="13"/>
          <w:sz w:val="24"/>
          <w:szCs w:val="24"/>
          <w:shd w:val="clear" w:color="auto" w:fill="FFFFFF"/>
        </w:rPr>
        <w:t>城乡社区支出（类）</w:t>
      </w:r>
      <w:r>
        <w:rPr>
          <w:sz w:val="24"/>
          <w:szCs w:val="24"/>
          <w:shd w:val="clear" w:color="auto" w:fill="FFFFFF"/>
        </w:rPr>
        <w:t>0.00万元，占0.00%；</w:t>
      </w:r>
      <w:r>
        <w:rPr>
          <w:rStyle w:val="13"/>
          <w:sz w:val="24"/>
          <w:szCs w:val="24"/>
          <w:shd w:val="clear" w:color="auto" w:fill="FFFFFF"/>
        </w:rPr>
        <w:t>农林水支出（类）</w:t>
      </w:r>
      <w:r>
        <w:rPr>
          <w:sz w:val="24"/>
          <w:szCs w:val="24"/>
          <w:shd w:val="clear" w:color="auto" w:fill="FFFFFF"/>
        </w:rPr>
        <w:t>0.00万元，占0.00%；</w:t>
      </w:r>
      <w:r>
        <w:rPr>
          <w:rStyle w:val="13"/>
          <w:sz w:val="24"/>
          <w:szCs w:val="24"/>
          <w:shd w:val="clear" w:color="auto" w:fill="FFFFFF"/>
        </w:rPr>
        <w:t>交通运输支出（类）</w:t>
      </w:r>
      <w:r>
        <w:rPr>
          <w:sz w:val="24"/>
          <w:szCs w:val="24"/>
          <w:shd w:val="clear" w:color="auto" w:fill="FFFFFF"/>
        </w:rPr>
        <w:t>0.00万元，占0.00%；</w:t>
      </w:r>
      <w:r>
        <w:rPr>
          <w:rStyle w:val="13"/>
          <w:sz w:val="24"/>
          <w:szCs w:val="24"/>
          <w:shd w:val="clear" w:color="auto" w:fill="FFFFFF"/>
        </w:rPr>
        <w:t>资源勘探信息等支出（类）</w:t>
      </w:r>
      <w:r>
        <w:rPr>
          <w:sz w:val="24"/>
          <w:szCs w:val="24"/>
          <w:shd w:val="clear" w:color="auto" w:fill="FFFFFF"/>
        </w:rPr>
        <w:t>0.00万元，占0.00%；</w:t>
      </w:r>
      <w:r>
        <w:rPr>
          <w:rStyle w:val="13"/>
          <w:sz w:val="24"/>
          <w:szCs w:val="24"/>
          <w:shd w:val="clear" w:color="auto" w:fill="FFFFFF"/>
        </w:rPr>
        <w:t>商业服务业等支出（类）</w:t>
      </w:r>
      <w:r>
        <w:rPr>
          <w:sz w:val="24"/>
          <w:szCs w:val="24"/>
          <w:shd w:val="clear" w:color="auto" w:fill="FFFFFF"/>
        </w:rPr>
        <w:t>0.00万元，占0.00%；</w:t>
      </w:r>
      <w:r>
        <w:rPr>
          <w:rStyle w:val="13"/>
          <w:sz w:val="24"/>
          <w:szCs w:val="24"/>
          <w:shd w:val="clear" w:color="auto" w:fill="FFFFFF"/>
        </w:rPr>
        <w:t>金融支出（类）</w:t>
      </w:r>
      <w:r>
        <w:rPr>
          <w:sz w:val="24"/>
          <w:szCs w:val="24"/>
          <w:shd w:val="clear" w:color="auto" w:fill="FFFFFF"/>
        </w:rPr>
        <w:t>0.00万元，占0.00%；</w:t>
      </w:r>
      <w:r>
        <w:rPr>
          <w:rStyle w:val="13"/>
          <w:sz w:val="24"/>
          <w:szCs w:val="24"/>
          <w:shd w:val="clear" w:color="auto" w:fill="FFFFFF"/>
        </w:rPr>
        <w:t>援助其他地区支出（类）</w:t>
      </w:r>
      <w:r>
        <w:rPr>
          <w:sz w:val="24"/>
          <w:szCs w:val="24"/>
          <w:shd w:val="clear" w:color="auto" w:fill="FFFFFF"/>
        </w:rPr>
        <w:t>0.00万元，占0.00%；</w:t>
      </w:r>
      <w:r>
        <w:rPr>
          <w:rStyle w:val="13"/>
          <w:sz w:val="24"/>
          <w:szCs w:val="24"/>
          <w:shd w:val="clear" w:color="auto" w:fill="FFFFFF"/>
        </w:rPr>
        <w:t>自然资源海洋气象等支出（类）</w:t>
      </w:r>
      <w:r>
        <w:rPr>
          <w:sz w:val="24"/>
          <w:szCs w:val="24"/>
          <w:shd w:val="clear" w:color="auto" w:fill="FFFFFF"/>
        </w:rPr>
        <w:t>0.00万元，占0.00%；</w:t>
      </w:r>
      <w:r>
        <w:rPr>
          <w:rStyle w:val="13"/>
          <w:sz w:val="24"/>
          <w:szCs w:val="24"/>
          <w:shd w:val="clear" w:color="auto" w:fill="FFFFFF"/>
        </w:rPr>
        <w:t>住房保障支出（类）</w:t>
      </w:r>
      <w:r>
        <w:rPr>
          <w:rFonts w:hint="eastAsia"/>
          <w:sz w:val="24"/>
          <w:szCs w:val="24"/>
          <w:shd w:val="clear" w:color="auto" w:fill="FFFFFF"/>
          <w:lang w:val="en-US" w:eastAsia="zh-CN"/>
        </w:rPr>
        <w:t>20.34</w:t>
      </w:r>
      <w:r>
        <w:rPr>
          <w:sz w:val="24"/>
          <w:szCs w:val="24"/>
          <w:shd w:val="clear" w:color="auto" w:fill="FFFFFF"/>
        </w:rPr>
        <w:t>万元，占</w:t>
      </w:r>
      <w:r>
        <w:rPr>
          <w:rFonts w:hint="eastAsia"/>
          <w:sz w:val="24"/>
          <w:szCs w:val="24"/>
          <w:shd w:val="clear" w:color="auto" w:fill="FFFFFF"/>
          <w:lang w:val="en-US" w:eastAsia="zh-CN"/>
        </w:rPr>
        <w:t>7.29</w:t>
      </w:r>
      <w:r>
        <w:rPr>
          <w:sz w:val="24"/>
          <w:szCs w:val="24"/>
          <w:shd w:val="clear" w:color="auto" w:fill="FFFFFF"/>
        </w:rPr>
        <w:t>%；</w:t>
      </w:r>
      <w:r>
        <w:rPr>
          <w:rStyle w:val="13"/>
          <w:sz w:val="24"/>
          <w:szCs w:val="24"/>
          <w:shd w:val="clear" w:color="auto" w:fill="FFFFFF"/>
        </w:rPr>
        <w:t>粮油物资储备支出（类）</w:t>
      </w:r>
      <w:r>
        <w:rPr>
          <w:sz w:val="24"/>
          <w:szCs w:val="24"/>
          <w:shd w:val="clear" w:color="auto" w:fill="FFFFFF"/>
        </w:rPr>
        <w:t>0.00万元，占0.00%；</w:t>
      </w:r>
      <w:r>
        <w:rPr>
          <w:rStyle w:val="13"/>
          <w:sz w:val="24"/>
          <w:szCs w:val="24"/>
          <w:shd w:val="clear" w:color="auto" w:fill="FFFFFF"/>
        </w:rPr>
        <w:t>国有资本经营预算支出（类）</w:t>
      </w:r>
      <w:r>
        <w:rPr>
          <w:sz w:val="24"/>
          <w:szCs w:val="24"/>
          <w:shd w:val="clear" w:color="auto" w:fill="FFFFFF"/>
        </w:rPr>
        <w:t>0.00万元，占0.00%；</w:t>
      </w:r>
      <w:r>
        <w:rPr>
          <w:rStyle w:val="13"/>
          <w:sz w:val="24"/>
          <w:szCs w:val="24"/>
          <w:shd w:val="clear" w:color="auto" w:fill="FFFFFF"/>
        </w:rPr>
        <w:t>灾害防治及应急管理支出（类）</w:t>
      </w:r>
      <w:r>
        <w:rPr>
          <w:sz w:val="24"/>
          <w:szCs w:val="24"/>
          <w:shd w:val="clear" w:color="auto" w:fill="FFFFFF"/>
        </w:rPr>
        <w:t>0.00万元，占0.00%；</w:t>
      </w:r>
      <w:r>
        <w:rPr>
          <w:rStyle w:val="13"/>
          <w:sz w:val="24"/>
          <w:szCs w:val="24"/>
          <w:shd w:val="clear" w:color="auto" w:fill="FFFFFF"/>
        </w:rPr>
        <w:t>其他支出（类）</w:t>
      </w:r>
      <w:r>
        <w:rPr>
          <w:sz w:val="24"/>
          <w:szCs w:val="24"/>
          <w:shd w:val="clear" w:color="auto" w:fill="FFFFFF"/>
        </w:rPr>
        <w:t>0.00万元，占0.00%；</w:t>
      </w:r>
      <w:r>
        <w:rPr>
          <w:rStyle w:val="13"/>
          <w:sz w:val="24"/>
          <w:szCs w:val="24"/>
          <w:shd w:val="clear" w:color="auto" w:fill="FFFFFF"/>
        </w:rPr>
        <w:t>债务还本支出（类）</w:t>
      </w:r>
      <w:r>
        <w:rPr>
          <w:sz w:val="24"/>
          <w:szCs w:val="24"/>
          <w:shd w:val="clear" w:color="auto" w:fill="FFFFFF"/>
        </w:rPr>
        <w:t>0.00万元，占0.00%；</w:t>
      </w:r>
      <w:r>
        <w:rPr>
          <w:rStyle w:val="13"/>
          <w:sz w:val="24"/>
          <w:szCs w:val="24"/>
          <w:shd w:val="clear" w:color="auto" w:fill="FFFFFF"/>
        </w:rPr>
        <w:t>债务付息支出（类）</w:t>
      </w:r>
      <w:r>
        <w:rPr>
          <w:sz w:val="24"/>
          <w:szCs w:val="24"/>
          <w:shd w:val="clear" w:color="auto" w:fill="FFFFFF"/>
        </w:rPr>
        <w:t>0.00万元，占0.00%；</w:t>
      </w:r>
      <w:r>
        <w:rPr>
          <w:rStyle w:val="13"/>
          <w:sz w:val="24"/>
          <w:szCs w:val="24"/>
          <w:shd w:val="clear" w:color="auto" w:fill="FFFFFF"/>
        </w:rPr>
        <w:t>抗役特别国债安排的支出（类）</w:t>
      </w:r>
      <w:r>
        <w:rPr>
          <w:sz w:val="24"/>
          <w:szCs w:val="24"/>
          <w:shd w:val="clear" w:color="auto" w:fill="FFFFFF"/>
        </w:rPr>
        <w:t>0.00万元，占0.00%。</w:t>
      </w:r>
    </w:p>
    <w:p>
      <w:pPr>
        <w:pStyle w:val="10"/>
        <w:keepNext w:val="0"/>
        <w:keepLines w:val="0"/>
        <w:widowControl/>
        <w:suppressLineNumbers w:val="0"/>
        <w:spacing w:before="0" w:beforeAutospacing="0"/>
        <w:ind w:left="0"/>
        <w:jc w:val="left"/>
        <w:rPr>
          <w:sz w:val="24"/>
          <w:szCs w:val="24"/>
          <w:shd w:val="clear" w:color="auto" w:fill="FFFFFF"/>
        </w:rPr>
      </w:pPr>
      <w:r>
        <w:rPr>
          <w:shd w:val="clear" w:color="auto" w:fill="FFFFFF"/>
        </w:rPr>
        <w:t> </w:t>
      </w: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4384" behindDoc="0" locked="0" layoutInCell="1" allowOverlap="1">
            <wp:simplePos x="0" y="0"/>
            <wp:positionH relativeFrom="column">
              <wp:posOffset>-483235</wp:posOffset>
            </wp:positionH>
            <wp:positionV relativeFrom="paragraph">
              <wp:posOffset>459105</wp:posOffset>
            </wp:positionV>
            <wp:extent cx="6584950" cy="1755140"/>
            <wp:effectExtent l="4445" t="5080" r="20955" b="1143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sz w:val="24"/>
          <w:szCs w:val="24"/>
          <w:shd w:val="clear" w:color="auto" w:fill="FFFFFF"/>
        </w:rPr>
        <w:t>（图6：一般公共预算财政拨款支出决算结构）（饼状图）</w:t>
      </w:r>
    </w:p>
    <w:p>
      <w:pPr>
        <w:pStyle w:val="10"/>
        <w:keepNext w:val="0"/>
        <w:keepLines w:val="0"/>
        <w:widowControl/>
        <w:suppressLineNumbers w:val="0"/>
        <w:spacing w:before="0" w:beforeAutospacing="0"/>
        <w:ind w:left="0"/>
        <w:jc w:val="center"/>
        <w:rPr>
          <w:sz w:val="24"/>
          <w:szCs w:val="24"/>
          <w:shd w:val="clear" w:color="auto" w:fill="FFFFFF"/>
        </w:rPr>
      </w:pPr>
    </w:p>
    <w:p>
      <w:pPr>
        <w:pStyle w:val="10"/>
        <w:keepNext w:val="0"/>
        <w:keepLines w:val="0"/>
        <w:widowControl/>
        <w:suppressLineNumbers w:val="0"/>
        <w:spacing w:before="0" w:beforeAutospacing="0"/>
        <w:ind w:left="0"/>
        <w:jc w:val="left"/>
      </w:pPr>
      <w:r>
        <w:rPr>
          <w:rStyle w:val="13"/>
          <w:sz w:val="24"/>
          <w:szCs w:val="24"/>
          <w:shd w:val="clear" w:color="auto" w:fill="FFFFFF"/>
        </w:rPr>
        <w:t>（三）一般公共预算财政拨款支出决算具体情况</w:t>
      </w:r>
    </w:p>
    <w:p>
      <w:pPr>
        <w:pStyle w:val="10"/>
        <w:keepNext w:val="0"/>
        <w:keepLines w:val="0"/>
        <w:widowControl/>
        <w:suppressLineNumbers w:val="0"/>
        <w:spacing w:before="0" w:beforeAutospacing="0"/>
        <w:ind w:left="0"/>
        <w:jc w:val="left"/>
      </w:pPr>
      <w:r>
        <w:rPr>
          <w:sz w:val="24"/>
          <w:szCs w:val="24"/>
          <w:shd w:val="clear" w:color="auto" w:fill="FFFFFF"/>
        </w:rPr>
        <w:t>  202</w:t>
      </w:r>
      <w:r>
        <w:rPr>
          <w:rFonts w:hint="eastAsia"/>
          <w:sz w:val="24"/>
          <w:szCs w:val="24"/>
          <w:shd w:val="clear" w:color="auto" w:fill="FFFFFF"/>
          <w:lang w:val="en-US" w:eastAsia="zh-CN"/>
        </w:rPr>
        <w:t>3</w:t>
      </w:r>
      <w:r>
        <w:rPr>
          <w:sz w:val="24"/>
          <w:szCs w:val="24"/>
          <w:shd w:val="clear" w:color="auto" w:fill="FFFFFF"/>
        </w:rPr>
        <w:t>年一般公共预算支出决算数为</w:t>
      </w:r>
      <w:r>
        <w:rPr>
          <w:rFonts w:hint="eastAsia"/>
          <w:sz w:val="24"/>
          <w:szCs w:val="24"/>
          <w:shd w:val="clear" w:color="auto" w:fill="FFFFFF"/>
          <w:lang w:val="en-US" w:eastAsia="zh-CN"/>
        </w:rPr>
        <w:t>278.95</w:t>
      </w:r>
      <w:r>
        <w:rPr>
          <w:sz w:val="24"/>
          <w:szCs w:val="24"/>
          <w:shd w:val="clear" w:color="auto" w:fill="FFFFFF"/>
        </w:rPr>
        <w:t>，完成预算</w:t>
      </w:r>
      <w:r>
        <w:rPr>
          <w:rFonts w:hint="eastAsia"/>
          <w:sz w:val="24"/>
          <w:szCs w:val="24"/>
          <w:shd w:val="clear" w:color="auto" w:fill="FFFFFF"/>
          <w:lang w:val="en-US" w:eastAsia="zh-CN"/>
        </w:rPr>
        <w:t>100</w:t>
      </w:r>
      <w:r>
        <w:rPr>
          <w:sz w:val="24"/>
          <w:szCs w:val="24"/>
          <w:shd w:val="clear" w:color="auto" w:fill="FFFFFF"/>
        </w:rPr>
        <w:t>%。其中：</w:t>
      </w:r>
    </w:p>
    <w:p>
      <w:pPr>
        <w:spacing w:line="600" w:lineRule="exact"/>
        <w:ind w:firstLine="240" w:firstLineChars="100"/>
        <w:rPr>
          <w:rFonts w:hint="eastAsia" w:ascii="宋体" w:hAnsi="宋体" w:eastAsia="宋体" w:cs="宋体"/>
          <w:b/>
          <w:color w:val="000000"/>
          <w:sz w:val="24"/>
          <w:szCs w:val="24"/>
        </w:rPr>
      </w:pPr>
      <w:r>
        <w:rPr>
          <w:rStyle w:val="13"/>
          <w:rFonts w:hint="eastAsia" w:ascii="宋体" w:hAnsi="宋体" w:eastAsia="宋体" w:cs="宋体"/>
          <w:b w:val="0"/>
          <w:bCs w:val="0"/>
          <w:color w:val="000000"/>
          <w:sz w:val="24"/>
          <w:szCs w:val="24"/>
        </w:rPr>
        <w:t>1.</w:t>
      </w:r>
      <w:r>
        <w:rPr>
          <w:rStyle w:val="13"/>
          <w:rFonts w:hint="eastAsia" w:ascii="宋体" w:hAnsi="宋体" w:eastAsia="宋体" w:cs="宋体"/>
          <w:b w:val="0"/>
          <w:bCs w:val="0"/>
          <w:color w:val="000000"/>
          <w:sz w:val="24"/>
          <w:szCs w:val="24"/>
          <w:lang w:eastAsia="zh-CN"/>
        </w:rPr>
        <w:t>住房保障支出</w:t>
      </w:r>
      <w:r>
        <w:rPr>
          <w:rStyle w:val="13"/>
          <w:rFonts w:hint="eastAsia" w:ascii="宋体" w:hAnsi="宋体" w:eastAsia="宋体" w:cs="宋体"/>
          <w:b w:val="0"/>
          <w:bCs w:val="0"/>
          <w:color w:val="000000"/>
          <w:sz w:val="24"/>
          <w:szCs w:val="24"/>
          <w:lang w:val="en-US" w:eastAsia="zh-CN"/>
        </w:rPr>
        <w:t>221</w:t>
      </w:r>
      <w:r>
        <w:rPr>
          <w:rStyle w:val="13"/>
          <w:rFonts w:hint="eastAsia" w:ascii="宋体" w:hAnsi="宋体" w:eastAsia="宋体" w:cs="宋体"/>
          <w:b w:val="0"/>
          <w:bCs w:val="0"/>
          <w:color w:val="000000"/>
          <w:sz w:val="24"/>
          <w:szCs w:val="24"/>
        </w:rPr>
        <w:t>（类）</w:t>
      </w:r>
      <w:r>
        <w:rPr>
          <w:rStyle w:val="13"/>
          <w:rFonts w:hint="eastAsia" w:ascii="宋体" w:hAnsi="宋体" w:eastAsia="宋体" w:cs="宋体"/>
          <w:b w:val="0"/>
          <w:bCs w:val="0"/>
          <w:color w:val="000000"/>
          <w:sz w:val="24"/>
          <w:szCs w:val="24"/>
          <w:lang w:val="en-US" w:eastAsia="zh-CN"/>
        </w:rPr>
        <w:t>02</w:t>
      </w:r>
      <w:r>
        <w:rPr>
          <w:rStyle w:val="13"/>
          <w:rFonts w:hint="eastAsia" w:ascii="宋体" w:hAnsi="宋体" w:eastAsia="宋体" w:cs="宋体"/>
          <w:b w:val="0"/>
          <w:bCs w:val="0"/>
          <w:color w:val="000000"/>
          <w:sz w:val="24"/>
          <w:szCs w:val="24"/>
        </w:rPr>
        <w:t>（款）</w:t>
      </w:r>
      <w:r>
        <w:rPr>
          <w:rStyle w:val="13"/>
          <w:rFonts w:hint="eastAsia" w:ascii="宋体" w:hAnsi="宋体" w:eastAsia="宋体" w:cs="宋体"/>
          <w:b w:val="0"/>
          <w:bCs w:val="0"/>
          <w:color w:val="000000"/>
          <w:sz w:val="24"/>
          <w:szCs w:val="24"/>
          <w:lang w:val="en-US" w:eastAsia="zh-CN"/>
        </w:rPr>
        <w:t>01</w:t>
      </w:r>
      <w:r>
        <w:rPr>
          <w:rStyle w:val="13"/>
          <w:rFonts w:hint="eastAsia" w:ascii="宋体" w:hAnsi="宋体" w:eastAsia="宋体" w:cs="宋体"/>
          <w:b w:val="0"/>
          <w:bCs w:val="0"/>
          <w:color w:val="000000"/>
          <w:sz w:val="24"/>
          <w:szCs w:val="24"/>
        </w:rPr>
        <w:t>（项）:</w:t>
      </w:r>
      <w:r>
        <w:rPr>
          <w:rStyle w:val="13"/>
          <w:rFonts w:hint="eastAsia" w:ascii="宋体" w:hAnsi="宋体" w:eastAsia="宋体" w:cs="宋体"/>
          <w:b w:val="0"/>
          <w:bCs/>
          <w:color w:val="000000"/>
          <w:sz w:val="24"/>
          <w:szCs w:val="24"/>
        </w:rPr>
        <w:t xml:space="preserve"> 支出决算为</w:t>
      </w:r>
      <w:r>
        <w:rPr>
          <w:rStyle w:val="13"/>
          <w:rFonts w:hint="eastAsia" w:cs="宋体"/>
          <w:b w:val="0"/>
          <w:bCs/>
          <w:color w:val="000000"/>
          <w:sz w:val="24"/>
          <w:szCs w:val="24"/>
          <w:lang w:val="en-US" w:eastAsia="zh-CN"/>
        </w:rPr>
        <w:t>20.34</w:t>
      </w:r>
      <w:r>
        <w:rPr>
          <w:rStyle w:val="13"/>
          <w:rFonts w:hint="eastAsia" w:ascii="宋体" w:hAnsi="宋体" w:eastAsia="宋体" w:cs="宋体"/>
          <w:b w:val="0"/>
          <w:bCs/>
          <w:color w:val="000000"/>
          <w:sz w:val="24"/>
          <w:szCs w:val="24"/>
        </w:rPr>
        <w:t>万元，完成预算</w:t>
      </w:r>
      <w:r>
        <w:rPr>
          <w:rStyle w:val="13"/>
          <w:rFonts w:hint="eastAsia" w:ascii="宋体" w:hAnsi="宋体" w:eastAsia="宋体" w:cs="宋体"/>
          <w:b w:val="0"/>
          <w:bCs/>
          <w:color w:val="000000"/>
          <w:sz w:val="24"/>
          <w:szCs w:val="24"/>
          <w:lang w:val="en-US" w:eastAsia="zh-CN"/>
        </w:rPr>
        <w:t>100</w:t>
      </w:r>
      <w:r>
        <w:rPr>
          <w:rStyle w:val="13"/>
          <w:rFonts w:hint="eastAsia" w:ascii="宋体" w:hAnsi="宋体" w:eastAsia="宋体" w:cs="宋体"/>
          <w:b w:val="0"/>
          <w:bCs/>
          <w:color w:val="000000"/>
          <w:sz w:val="24"/>
          <w:szCs w:val="24"/>
        </w:rPr>
        <w:t>%，决算数等于预算数。</w:t>
      </w:r>
    </w:p>
    <w:p>
      <w:pPr>
        <w:pStyle w:val="10"/>
        <w:keepNext w:val="0"/>
        <w:keepLines w:val="0"/>
        <w:widowControl/>
        <w:suppressLineNumbers w:val="0"/>
        <w:spacing w:before="0" w:beforeAutospacing="0"/>
        <w:ind w:left="0"/>
        <w:jc w:val="left"/>
      </w:pPr>
      <w:r>
        <w:rPr>
          <w:sz w:val="24"/>
          <w:szCs w:val="24"/>
          <w:shd w:val="clear" w:color="auto" w:fill="FFFFFF"/>
        </w:rPr>
        <w:t> 2.教育（类）***（款）***（项）: 支出决算为</w:t>
      </w:r>
      <w:r>
        <w:rPr>
          <w:rFonts w:hint="eastAsia"/>
          <w:sz w:val="24"/>
          <w:szCs w:val="24"/>
          <w:shd w:val="clear" w:color="auto" w:fill="FFFFFF"/>
          <w:lang w:val="en-US" w:eastAsia="zh-CN"/>
        </w:rPr>
        <w:t>0</w:t>
      </w:r>
      <w:r>
        <w:rPr>
          <w:sz w:val="24"/>
          <w:szCs w:val="24"/>
          <w:shd w:val="clear" w:color="auto" w:fill="FFFFFF"/>
        </w:rPr>
        <w:t>万元，完成预算</w:t>
      </w:r>
      <w:r>
        <w:rPr>
          <w:rFonts w:hint="eastAsia"/>
          <w:sz w:val="24"/>
          <w:szCs w:val="24"/>
          <w:shd w:val="clear" w:color="auto" w:fill="FFFFFF"/>
          <w:lang w:val="en-US" w:eastAsia="zh-CN"/>
        </w:rPr>
        <w:t>0</w:t>
      </w:r>
      <w:r>
        <w:rPr>
          <w:sz w:val="24"/>
          <w:szCs w:val="24"/>
          <w:shd w:val="clear" w:color="auto" w:fill="FFFFFF"/>
        </w:rPr>
        <w:t>%，决算数小于/等于预算数的主要原因是…。</w:t>
      </w:r>
    </w:p>
    <w:p>
      <w:pPr>
        <w:pStyle w:val="10"/>
        <w:keepNext w:val="0"/>
        <w:keepLines w:val="0"/>
        <w:widowControl/>
        <w:suppressLineNumbers w:val="0"/>
        <w:spacing w:before="0" w:beforeAutospacing="0"/>
        <w:ind w:left="0"/>
        <w:jc w:val="left"/>
      </w:pPr>
      <w:r>
        <w:rPr>
          <w:sz w:val="24"/>
          <w:szCs w:val="24"/>
          <w:shd w:val="clear" w:color="auto" w:fill="FFFFFF"/>
        </w:rPr>
        <w:t> 3.科学技术（类）***（款）***（项）: 支出决算为</w:t>
      </w:r>
      <w:r>
        <w:rPr>
          <w:rFonts w:hint="eastAsia"/>
          <w:sz w:val="24"/>
          <w:szCs w:val="24"/>
          <w:shd w:val="clear" w:color="auto" w:fill="FFFFFF"/>
          <w:lang w:val="en-US" w:eastAsia="zh-CN"/>
        </w:rPr>
        <w:t>0</w:t>
      </w:r>
      <w:r>
        <w:rPr>
          <w:sz w:val="24"/>
          <w:szCs w:val="24"/>
          <w:shd w:val="clear" w:color="auto" w:fill="FFFFFF"/>
        </w:rPr>
        <w:t>万元，完成预算</w:t>
      </w:r>
      <w:r>
        <w:rPr>
          <w:rFonts w:hint="eastAsia"/>
          <w:sz w:val="24"/>
          <w:szCs w:val="24"/>
          <w:shd w:val="clear" w:color="auto" w:fill="FFFFFF"/>
          <w:lang w:val="en-US" w:eastAsia="zh-CN"/>
        </w:rPr>
        <w:t>0</w:t>
      </w:r>
      <w:r>
        <w:rPr>
          <w:sz w:val="24"/>
          <w:szCs w:val="24"/>
          <w:shd w:val="clear" w:color="auto" w:fill="FFFFFF"/>
        </w:rPr>
        <w:t>%，决算数小于/等于预算数的主要原因是…。</w:t>
      </w:r>
    </w:p>
    <w:p>
      <w:pPr>
        <w:pStyle w:val="10"/>
        <w:keepNext w:val="0"/>
        <w:keepLines w:val="0"/>
        <w:widowControl/>
        <w:suppressLineNumbers w:val="0"/>
        <w:spacing w:before="0" w:beforeAutospacing="0"/>
        <w:ind w:left="0"/>
        <w:jc w:val="left"/>
      </w:pPr>
      <w:r>
        <w:rPr>
          <w:sz w:val="24"/>
          <w:szCs w:val="24"/>
          <w:shd w:val="clear" w:color="auto" w:fill="FFFFFF"/>
        </w:rPr>
        <w:t> 4.文化旅游体育与传媒（类）***（款）***（项）: 支出决算为</w:t>
      </w:r>
      <w:r>
        <w:rPr>
          <w:rFonts w:hint="eastAsia"/>
          <w:sz w:val="24"/>
          <w:szCs w:val="24"/>
          <w:shd w:val="clear" w:color="auto" w:fill="FFFFFF"/>
          <w:lang w:val="en-US" w:eastAsia="zh-CN"/>
        </w:rPr>
        <w:t>0</w:t>
      </w:r>
      <w:r>
        <w:rPr>
          <w:sz w:val="24"/>
          <w:szCs w:val="24"/>
          <w:shd w:val="clear" w:color="auto" w:fill="FFFFFF"/>
        </w:rPr>
        <w:t>万元，完成预算</w:t>
      </w:r>
      <w:r>
        <w:rPr>
          <w:rFonts w:hint="eastAsia"/>
          <w:sz w:val="24"/>
          <w:szCs w:val="24"/>
          <w:shd w:val="clear" w:color="auto" w:fill="FFFFFF"/>
          <w:lang w:val="en-US" w:eastAsia="zh-CN"/>
        </w:rPr>
        <w:t>0</w:t>
      </w:r>
      <w:r>
        <w:rPr>
          <w:sz w:val="24"/>
          <w:szCs w:val="24"/>
          <w:shd w:val="clear" w:color="auto" w:fill="FFFFFF"/>
        </w:rPr>
        <w:t>%，决算数小于/等于预算数的主要原因是…。</w:t>
      </w:r>
    </w:p>
    <w:p>
      <w:pPr>
        <w:spacing w:line="600" w:lineRule="exact"/>
        <w:ind w:firstLine="480" w:firstLineChars="200"/>
        <w:rPr>
          <w:rStyle w:val="13"/>
          <w:rFonts w:hint="eastAsia" w:ascii="宋体" w:hAnsi="宋体" w:eastAsia="宋体" w:cs="宋体"/>
          <w:b w:val="0"/>
          <w:bCs/>
          <w:color w:val="000000"/>
          <w:sz w:val="24"/>
          <w:szCs w:val="24"/>
        </w:rPr>
      </w:pPr>
      <w:r>
        <w:rPr>
          <w:rStyle w:val="13"/>
          <w:rFonts w:hint="eastAsia" w:ascii="宋体" w:hAnsi="宋体" w:eastAsia="宋体" w:cs="宋体"/>
          <w:b w:val="0"/>
          <w:bCs w:val="0"/>
          <w:color w:val="000000"/>
          <w:sz w:val="24"/>
          <w:szCs w:val="24"/>
          <w:lang w:val="en-US" w:eastAsia="zh-CN"/>
        </w:rPr>
        <w:t>5</w:t>
      </w:r>
      <w:r>
        <w:rPr>
          <w:rStyle w:val="13"/>
          <w:rFonts w:hint="eastAsia" w:ascii="宋体" w:hAnsi="宋体" w:eastAsia="宋体" w:cs="宋体"/>
          <w:b w:val="0"/>
          <w:bCs w:val="0"/>
          <w:color w:val="000000"/>
          <w:sz w:val="24"/>
          <w:szCs w:val="24"/>
        </w:rPr>
        <w:t>.社会保障和就业</w:t>
      </w:r>
      <w:r>
        <w:rPr>
          <w:rStyle w:val="13"/>
          <w:rFonts w:hint="eastAsia" w:ascii="宋体" w:hAnsi="宋体" w:eastAsia="宋体" w:cs="宋体"/>
          <w:b w:val="0"/>
          <w:bCs w:val="0"/>
          <w:color w:val="000000"/>
          <w:sz w:val="24"/>
          <w:szCs w:val="24"/>
          <w:lang w:val="en-US" w:eastAsia="zh-CN"/>
        </w:rPr>
        <w:t>208</w:t>
      </w:r>
      <w:r>
        <w:rPr>
          <w:rStyle w:val="13"/>
          <w:rFonts w:hint="eastAsia" w:ascii="宋体" w:hAnsi="宋体" w:eastAsia="宋体" w:cs="宋体"/>
          <w:b w:val="0"/>
          <w:bCs w:val="0"/>
          <w:color w:val="000000"/>
          <w:sz w:val="24"/>
          <w:szCs w:val="24"/>
        </w:rPr>
        <w:t>（类）</w:t>
      </w:r>
      <w:r>
        <w:rPr>
          <w:rStyle w:val="13"/>
          <w:rFonts w:hint="eastAsia" w:ascii="宋体" w:hAnsi="宋体" w:eastAsia="宋体" w:cs="宋体"/>
          <w:b w:val="0"/>
          <w:bCs w:val="0"/>
          <w:color w:val="000000"/>
          <w:sz w:val="24"/>
          <w:szCs w:val="24"/>
          <w:lang w:val="en-US" w:eastAsia="zh-CN"/>
        </w:rPr>
        <w:t>05</w:t>
      </w:r>
      <w:r>
        <w:rPr>
          <w:rStyle w:val="13"/>
          <w:rFonts w:hint="eastAsia" w:ascii="宋体" w:hAnsi="宋体" w:eastAsia="宋体" w:cs="宋体"/>
          <w:b w:val="0"/>
          <w:bCs w:val="0"/>
          <w:color w:val="000000"/>
          <w:sz w:val="24"/>
          <w:szCs w:val="24"/>
        </w:rPr>
        <w:t>（款）</w:t>
      </w:r>
      <w:r>
        <w:rPr>
          <w:rStyle w:val="13"/>
          <w:rFonts w:hint="eastAsia" w:ascii="宋体" w:hAnsi="宋体" w:eastAsia="宋体" w:cs="宋体"/>
          <w:b w:val="0"/>
          <w:bCs w:val="0"/>
          <w:color w:val="000000"/>
          <w:sz w:val="24"/>
          <w:szCs w:val="24"/>
          <w:lang w:val="en-US" w:eastAsia="zh-CN"/>
        </w:rPr>
        <w:t>06</w:t>
      </w:r>
      <w:r>
        <w:rPr>
          <w:rStyle w:val="13"/>
          <w:rFonts w:hint="eastAsia" w:ascii="宋体" w:hAnsi="宋体" w:eastAsia="宋体" w:cs="宋体"/>
          <w:b w:val="0"/>
          <w:bCs w:val="0"/>
          <w:color w:val="000000"/>
          <w:sz w:val="24"/>
          <w:szCs w:val="24"/>
        </w:rPr>
        <w:t xml:space="preserve">（项）: </w:t>
      </w:r>
      <w:r>
        <w:rPr>
          <w:rStyle w:val="13"/>
          <w:rFonts w:hint="eastAsia" w:ascii="宋体" w:hAnsi="宋体" w:eastAsia="宋体" w:cs="宋体"/>
          <w:b w:val="0"/>
          <w:bCs/>
          <w:color w:val="000000"/>
          <w:sz w:val="24"/>
          <w:szCs w:val="24"/>
        </w:rPr>
        <w:t>支出决算为</w:t>
      </w:r>
      <w:r>
        <w:rPr>
          <w:rStyle w:val="13"/>
          <w:rFonts w:hint="eastAsia" w:cs="宋体"/>
          <w:b w:val="0"/>
          <w:bCs/>
          <w:color w:val="000000"/>
          <w:sz w:val="24"/>
          <w:szCs w:val="24"/>
          <w:lang w:val="en-US" w:eastAsia="zh-CN"/>
        </w:rPr>
        <w:t>36.68</w:t>
      </w:r>
      <w:r>
        <w:rPr>
          <w:rStyle w:val="13"/>
          <w:rFonts w:hint="eastAsia" w:ascii="宋体" w:hAnsi="宋体" w:eastAsia="宋体" w:cs="宋体"/>
          <w:b w:val="0"/>
          <w:bCs/>
          <w:color w:val="000000"/>
          <w:sz w:val="24"/>
          <w:szCs w:val="24"/>
        </w:rPr>
        <w:t>万元，完成预算</w:t>
      </w:r>
      <w:r>
        <w:rPr>
          <w:rStyle w:val="13"/>
          <w:rFonts w:hint="eastAsia" w:ascii="宋体" w:hAnsi="宋体" w:eastAsia="宋体" w:cs="宋体"/>
          <w:b w:val="0"/>
          <w:bCs/>
          <w:color w:val="000000"/>
          <w:sz w:val="24"/>
          <w:szCs w:val="24"/>
          <w:lang w:val="en-US" w:eastAsia="zh-CN"/>
        </w:rPr>
        <w:t>100</w:t>
      </w:r>
      <w:r>
        <w:rPr>
          <w:rStyle w:val="13"/>
          <w:rFonts w:hint="eastAsia" w:ascii="宋体" w:hAnsi="宋体" w:eastAsia="宋体" w:cs="宋体"/>
          <w:b w:val="0"/>
          <w:bCs/>
          <w:color w:val="000000"/>
          <w:sz w:val="24"/>
          <w:szCs w:val="24"/>
        </w:rPr>
        <w:t>%，决算数等于预算数。</w:t>
      </w:r>
    </w:p>
    <w:p>
      <w:pPr>
        <w:spacing w:line="600" w:lineRule="exact"/>
        <w:ind w:firstLine="480" w:firstLineChars="200"/>
        <w:rPr>
          <w:rFonts w:hint="eastAsia" w:ascii="宋体" w:hAnsi="宋体" w:eastAsia="宋体" w:cs="宋体"/>
          <w:b/>
          <w:color w:val="000000"/>
          <w:sz w:val="24"/>
          <w:szCs w:val="24"/>
        </w:rPr>
      </w:pPr>
      <w:r>
        <w:rPr>
          <w:rStyle w:val="13"/>
          <w:rFonts w:hint="eastAsia" w:ascii="宋体" w:hAnsi="宋体" w:eastAsia="宋体" w:cs="宋体"/>
          <w:b w:val="0"/>
          <w:bCs w:val="0"/>
          <w:color w:val="000000"/>
          <w:sz w:val="24"/>
          <w:szCs w:val="24"/>
          <w:lang w:val="en-US" w:eastAsia="zh-CN"/>
        </w:rPr>
        <w:t>6</w:t>
      </w:r>
      <w:r>
        <w:rPr>
          <w:rStyle w:val="13"/>
          <w:rFonts w:hint="eastAsia" w:ascii="宋体" w:hAnsi="宋体" w:eastAsia="宋体" w:cs="宋体"/>
          <w:b w:val="0"/>
          <w:bCs w:val="0"/>
          <w:color w:val="000000"/>
          <w:sz w:val="24"/>
          <w:szCs w:val="24"/>
        </w:rPr>
        <w:t>.</w:t>
      </w:r>
      <w:r>
        <w:rPr>
          <w:rFonts w:hint="eastAsia" w:ascii="宋体" w:hAnsi="宋体" w:eastAsia="宋体" w:cs="宋体"/>
          <w:b w:val="0"/>
          <w:bCs w:val="0"/>
          <w:color w:val="000000" w:themeColor="text1"/>
          <w:sz w:val="24"/>
          <w:szCs w:val="24"/>
          <w14:textFill>
            <w14:solidFill>
              <w14:schemeClr w14:val="tx1"/>
            </w14:solidFill>
          </w14:textFill>
        </w:rPr>
        <w:t>卫生健康</w:t>
      </w:r>
      <w:r>
        <w:rPr>
          <w:rFonts w:hint="eastAsia" w:ascii="宋体" w:hAnsi="宋体" w:eastAsia="宋体" w:cs="宋体"/>
          <w:b w:val="0"/>
          <w:bCs w:val="0"/>
          <w:color w:val="000000" w:themeColor="text1"/>
          <w:sz w:val="24"/>
          <w:szCs w:val="24"/>
          <w:lang w:val="en-US" w:eastAsia="zh-CN"/>
          <w14:textFill>
            <w14:solidFill>
              <w14:schemeClr w14:val="tx1"/>
            </w14:solidFill>
          </w14:textFill>
        </w:rPr>
        <w:t>210</w:t>
      </w:r>
      <w:r>
        <w:rPr>
          <w:rStyle w:val="13"/>
          <w:rFonts w:hint="eastAsia" w:ascii="宋体" w:hAnsi="宋体" w:eastAsia="宋体" w:cs="宋体"/>
          <w:b w:val="0"/>
          <w:bCs w:val="0"/>
          <w:color w:val="000000"/>
          <w:sz w:val="24"/>
          <w:szCs w:val="24"/>
        </w:rPr>
        <w:t>（类）</w:t>
      </w:r>
      <w:r>
        <w:rPr>
          <w:rStyle w:val="13"/>
          <w:rFonts w:hint="eastAsia" w:ascii="宋体" w:hAnsi="宋体" w:eastAsia="宋体" w:cs="宋体"/>
          <w:b w:val="0"/>
          <w:bCs w:val="0"/>
          <w:color w:val="000000"/>
          <w:sz w:val="24"/>
          <w:szCs w:val="24"/>
          <w:lang w:val="en-US" w:eastAsia="zh-CN"/>
        </w:rPr>
        <w:t>03</w:t>
      </w:r>
      <w:r>
        <w:rPr>
          <w:rStyle w:val="13"/>
          <w:rFonts w:hint="eastAsia" w:ascii="宋体" w:hAnsi="宋体" w:eastAsia="宋体" w:cs="宋体"/>
          <w:b w:val="0"/>
          <w:bCs w:val="0"/>
          <w:color w:val="000000"/>
          <w:sz w:val="24"/>
          <w:szCs w:val="24"/>
        </w:rPr>
        <w:t>（款）</w:t>
      </w:r>
      <w:r>
        <w:rPr>
          <w:rStyle w:val="13"/>
          <w:rFonts w:hint="eastAsia" w:ascii="宋体" w:hAnsi="宋体" w:eastAsia="宋体" w:cs="宋体"/>
          <w:b w:val="0"/>
          <w:bCs w:val="0"/>
          <w:color w:val="000000"/>
          <w:sz w:val="24"/>
          <w:szCs w:val="24"/>
          <w:lang w:val="en-US" w:eastAsia="zh-CN"/>
        </w:rPr>
        <w:t>02</w:t>
      </w:r>
      <w:r>
        <w:rPr>
          <w:rStyle w:val="13"/>
          <w:rFonts w:hint="eastAsia" w:ascii="宋体" w:hAnsi="宋体" w:eastAsia="宋体" w:cs="宋体"/>
          <w:b w:val="0"/>
          <w:bCs w:val="0"/>
          <w:color w:val="000000"/>
          <w:sz w:val="24"/>
          <w:szCs w:val="24"/>
        </w:rPr>
        <w:t>（项）:</w:t>
      </w:r>
      <w:r>
        <w:rPr>
          <w:rStyle w:val="13"/>
          <w:rFonts w:hint="eastAsia" w:ascii="宋体" w:hAnsi="宋体" w:eastAsia="宋体" w:cs="宋体"/>
          <w:b w:val="0"/>
          <w:bCs/>
          <w:color w:val="000000"/>
          <w:sz w:val="24"/>
          <w:szCs w:val="24"/>
        </w:rPr>
        <w:t>支出决算为</w:t>
      </w:r>
      <w:r>
        <w:rPr>
          <w:rStyle w:val="13"/>
          <w:rFonts w:hint="eastAsia" w:cs="宋体"/>
          <w:b w:val="0"/>
          <w:bCs/>
          <w:color w:val="000000"/>
          <w:sz w:val="24"/>
          <w:szCs w:val="24"/>
          <w:lang w:val="en-US" w:eastAsia="zh-CN"/>
        </w:rPr>
        <w:t>203.75</w:t>
      </w:r>
      <w:r>
        <w:rPr>
          <w:rStyle w:val="13"/>
          <w:rFonts w:hint="eastAsia" w:ascii="宋体" w:hAnsi="宋体" w:eastAsia="宋体" w:cs="宋体"/>
          <w:b w:val="0"/>
          <w:bCs/>
          <w:color w:val="000000"/>
          <w:sz w:val="24"/>
          <w:szCs w:val="24"/>
        </w:rPr>
        <w:t>万元，完成预算</w:t>
      </w:r>
      <w:r>
        <w:rPr>
          <w:rStyle w:val="13"/>
          <w:rFonts w:hint="eastAsia" w:ascii="宋体" w:hAnsi="宋体" w:eastAsia="宋体" w:cs="宋体"/>
          <w:b w:val="0"/>
          <w:bCs/>
          <w:color w:val="000000"/>
          <w:sz w:val="24"/>
          <w:szCs w:val="24"/>
          <w:lang w:val="en-US" w:eastAsia="zh-CN"/>
        </w:rPr>
        <w:t>100</w:t>
      </w:r>
      <w:r>
        <w:rPr>
          <w:rStyle w:val="13"/>
          <w:rFonts w:hint="eastAsia" w:ascii="宋体" w:hAnsi="宋体" w:eastAsia="宋体" w:cs="宋体"/>
          <w:b w:val="0"/>
          <w:bCs/>
          <w:color w:val="000000"/>
          <w:sz w:val="24"/>
          <w:szCs w:val="24"/>
        </w:rPr>
        <w:t>%，决算数等于预算数。</w:t>
      </w:r>
    </w:p>
    <w:p>
      <w:pPr>
        <w:pStyle w:val="10"/>
        <w:keepNext w:val="0"/>
        <w:keepLines w:val="0"/>
        <w:widowControl/>
        <w:suppressLineNumbers w:val="0"/>
        <w:spacing w:before="0" w:beforeAutospacing="0"/>
        <w:ind w:left="0"/>
        <w:jc w:val="left"/>
      </w:pPr>
      <w:r>
        <w:rPr>
          <w:rStyle w:val="13"/>
          <w:sz w:val="24"/>
          <w:szCs w:val="24"/>
          <w:shd w:val="clear" w:color="auto" w:fill="FFFFFF"/>
        </w:rPr>
        <w:t>六、一般公共预算财政拨款基本支出决算情况说明</w:t>
      </w:r>
      <w:r>
        <w:rPr>
          <w:sz w:val="24"/>
          <w:szCs w:val="24"/>
          <w:shd w:val="clear" w:color="auto" w:fill="FFFFFF"/>
        </w:rPr>
        <w:t>      </w:t>
      </w:r>
    </w:p>
    <w:p>
      <w:pPr>
        <w:pStyle w:val="10"/>
        <w:keepNext w:val="0"/>
        <w:keepLines w:val="0"/>
        <w:widowControl/>
        <w:suppressLineNumbers w:val="0"/>
        <w:spacing w:before="0" w:beforeAutospacing="0"/>
        <w:ind w:left="0"/>
        <w:jc w:val="left"/>
      </w:pPr>
      <w:r>
        <w:rPr>
          <w:sz w:val="24"/>
          <w:szCs w:val="24"/>
          <w:shd w:val="clear" w:color="auto" w:fill="FFFFFF"/>
        </w:rPr>
        <w:t>202</w:t>
      </w:r>
      <w:r>
        <w:rPr>
          <w:rFonts w:hint="eastAsia"/>
          <w:sz w:val="24"/>
          <w:szCs w:val="24"/>
          <w:shd w:val="clear" w:color="auto" w:fill="FFFFFF"/>
          <w:lang w:val="en-US" w:eastAsia="zh-CN"/>
        </w:rPr>
        <w:t>3</w:t>
      </w:r>
      <w:r>
        <w:rPr>
          <w:sz w:val="24"/>
          <w:szCs w:val="24"/>
          <w:shd w:val="clear" w:color="auto" w:fill="FFFFFF"/>
        </w:rPr>
        <w:t>年一般公共预算财政拨款基本支出</w:t>
      </w:r>
      <w:r>
        <w:rPr>
          <w:rFonts w:hint="eastAsia"/>
          <w:sz w:val="24"/>
          <w:szCs w:val="24"/>
          <w:shd w:val="clear" w:color="auto" w:fill="FFFFFF"/>
          <w:lang w:val="en-US" w:eastAsia="zh-CN"/>
        </w:rPr>
        <w:t>261.57</w:t>
      </w:r>
      <w:r>
        <w:rPr>
          <w:sz w:val="24"/>
          <w:szCs w:val="24"/>
          <w:shd w:val="clear" w:color="auto" w:fill="FFFFFF"/>
        </w:rPr>
        <w:t>万元，其中：</w:t>
      </w:r>
    </w:p>
    <w:p>
      <w:pPr>
        <w:pStyle w:val="10"/>
        <w:keepNext w:val="0"/>
        <w:keepLines w:val="0"/>
        <w:widowControl/>
        <w:suppressLineNumbers w:val="0"/>
        <w:spacing w:before="0" w:beforeAutospacing="0"/>
        <w:ind w:left="0"/>
        <w:jc w:val="left"/>
        <w:rPr>
          <w:rFonts w:hint="eastAsia" w:eastAsia="宋体"/>
          <w:sz w:val="24"/>
          <w:szCs w:val="24"/>
          <w:shd w:val="clear" w:color="auto" w:fill="FFFFFF"/>
          <w:lang w:eastAsia="zh-CN"/>
        </w:rPr>
      </w:pPr>
      <w:r>
        <w:rPr>
          <w:sz w:val="24"/>
          <w:szCs w:val="24"/>
          <w:shd w:val="clear" w:color="auto" w:fill="FFFFFF"/>
        </w:rPr>
        <w:t>  人员经费</w:t>
      </w:r>
      <w:r>
        <w:rPr>
          <w:rFonts w:hint="eastAsia"/>
          <w:sz w:val="24"/>
          <w:szCs w:val="24"/>
          <w:shd w:val="clear" w:color="auto" w:fill="FFFFFF"/>
          <w:lang w:val="en-US" w:eastAsia="zh-CN"/>
        </w:rPr>
        <w:t>259.11</w:t>
      </w:r>
      <w:r>
        <w:rPr>
          <w:sz w:val="24"/>
          <w:szCs w:val="24"/>
          <w:shd w:val="clear" w:color="auto" w:fill="FFFFFF"/>
        </w:rPr>
        <w:t>万元，主要包括：基本工资、津贴补贴、奖金、伙食补助费、绩效工资、机关事业单位基本养老保险缴费、职业年金缴费、 其 他社会保障缴费、其他工资福利支出、离休费、退休费、抚恤金、生活补助、医疗费补助、奖励金、住房公积金、其他对个人和家庭的补助支出等。</w:t>
      </w:r>
    </w:p>
    <w:p>
      <w:pPr>
        <w:pStyle w:val="10"/>
        <w:keepNext w:val="0"/>
        <w:keepLines w:val="0"/>
        <w:widowControl/>
        <w:suppressLineNumbers w:val="0"/>
        <w:spacing w:before="0" w:beforeAutospacing="0"/>
        <w:ind w:left="0"/>
        <w:jc w:val="left"/>
      </w:pPr>
      <w:r>
        <w:rPr>
          <w:sz w:val="24"/>
          <w:szCs w:val="24"/>
          <w:shd w:val="clear" w:color="auto" w:fill="FFFFFF"/>
        </w:rPr>
        <w:t>　 日常公用经费</w:t>
      </w:r>
      <w:r>
        <w:rPr>
          <w:rFonts w:hint="eastAsia"/>
          <w:sz w:val="24"/>
          <w:szCs w:val="24"/>
          <w:shd w:val="clear" w:color="auto" w:fill="FFFFFF"/>
          <w:lang w:val="en-US" w:eastAsia="zh-CN"/>
        </w:rPr>
        <w:t>2.46</w:t>
      </w:r>
      <w:r>
        <w:rPr>
          <w:sz w:val="24"/>
          <w:szCs w:val="24"/>
          <w:shd w:val="clear" w:color="auto" w:fill="FFFFFF"/>
        </w:rPr>
        <w:t>万元，主要包括：办公费、印刷费、咨询费、手续费、水费、电费、邮电费、取暖费、物业管理费、差旅费、因公出国 （境）费用、维修（护）费、租赁费、会议费、培训费、公务接待费、劳务费、委托业务费、工会经费、福利费、公务用车运行维护费、其他交通费、税金及附加费 用、其他商品和服务支出、办公设备购置、专用设备购置、信息网络及软件购置更新、其他资本性支出等。</w:t>
      </w:r>
    </w:p>
    <w:p>
      <w:pPr>
        <w:pStyle w:val="10"/>
        <w:keepNext w:val="0"/>
        <w:keepLines w:val="0"/>
        <w:widowControl/>
        <w:suppressLineNumbers w:val="0"/>
        <w:spacing w:before="0" w:beforeAutospacing="0"/>
        <w:ind w:left="0"/>
        <w:jc w:val="left"/>
      </w:pPr>
      <w:r>
        <w:rPr>
          <w:rStyle w:val="13"/>
          <w:sz w:val="24"/>
          <w:szCs w:val="24"/>
          <w:shd w:val="clear" w:color="auto" w:fill="FFFFFF"/>
        </w:rPr>
        <w:t>七、“三公”经费财政拨款支出决算情况说明</w:t>
      </w:r>
    </w:p>
    <w:p>
      <w:pPr>
        <w:pStyle w:val="10"/>
        <w:keepNext w:val="0"/>
        <w:keepLines w:val="0"/>
        <w:widowControl/>
        <w:suppressLineNumbers w:val="0"/>
        <w:spacing w:before="0" w:beforeAutospacing="0"/>
        <w:ind w:left="0"/>
        <w:jc w:val="left"/>
      </w:pPr>
      <w:r>
        <w:rPr>
          <w:rStyle w:val="13"/>
          <w:sz w:val="24"/>
          <w:szCs w:val="24"/>
          <w:shd w:val="clear" w:color="auto" w:fill="FFFFFF"/>
        </w:rPr>
        <w:t>（一）“三公”经费财政拨款支出决算总体情况说明</w:t>
      </w:r>
    </w:p>
    <w:p>
      <w:pPr>
        <w:pStyle w:val="10"/>
        <w:keepNext w:val="0"/>
        <w:keepLines w:val="0"/>
        <w:widowControl/>
        <w:suppressLineNumbers w:val="0"/>
        <w:spacing w:before="0" w:beforeAutospacing="0"/>
        <w:ind w:left="0"/>
        <w:jc w:val="left"/>
      </w:pPr>
      <w:r>
        <w:rPr>
          <w:sz w:val="24"/>
          <w:szCs w:val="24"/>
          <w:shd w:val="clear" w:color="auto" w:fill="FFFFFF"/>
        </w:rPr>
        <w:t> 202</w:t>
      </w:r>
      <w:r>
        <w:rPr>
          <w:rFonts w:hint="eastAsia"/>
          <w:sz w:val="24"/>
          <w:szCs w:val="24"/>
          <w:shd w:val="clear" w:color="auto" w:fill="FFFFFF"/>
          <w:lang w:val="en-US" w:eastAsia="zh-CN"/>
        </w:rPr>
        <w:t>3</w:t>
      </w:r>
      <w:r>
        <w:rPr>
          <w:sz w:val="24"/>
          <w:szCs w:val="24"/>
          <w:shd w:val="clear" w:color="auto" w:fill="FFFFFF"/>
        </w:rPr>
        <w:t>年“三公”经费财政拨款支出决算为</w:t>
      </w:r>
      <w:r>
        <w:rPr>
          <w:rFonts w:hint="eastAsia"/>
          <w:sz w:val="24"/>
          <w:szCs w:val="24"/>
          <w:shd w:val="clear" w:color="auto" w:fill="FFFFFF"/>
          <w:lang w:val="en-US" w:eastAsia="zh-CN"/>
        </w:rPr>
        <w:t>0.09</w:t>
      </w:r>
      <w:r>
        <w:rPr>
          <w:sz w:val="24"/>
          <w:szCs w:val="24"/>
          <w:shd w:val="clear" w:color="auto" w:fill="FFFFFF"/>
        </w:rPr>
        <w:t>万元，完成预算0.00%。</w:t>
      </w:r>
    </w:p>
    <w:p>
      <w:pPr>
        <w:pStyle w:val="10"/>
        <w:keepNext w:val="0"/>
        <w:keepLines w:val="0"/>
        <w:widowControl/>
        <w:suppressLineNumbers w:val="0"/>
        <w:spacing w:before="0" w:beforeAutospacing="0"/>
        <w:ind w:left="0"/>
        <w:jc w:val="left"/>
      </w:pPr>
      <w:r>
        <w:rPr>
          <w:rStyle w:val="13"/>
          <w:sz w:val="24"/>
          <w:szCs w:val="24"/>
          <w:shd w:val="clear" w:color="auto" w:fill="FFFFFF"/>
        </w:rPr>
        <w:t>（二）“三公”经费财政拨款支出决算具体情况说明</w:t>
      </w:r>
    </w:p>
    <w:p>
      <w:pPr>
        <w:pStyle w:val="10"/>
        <w:keepNext w:val="0"/>
        <w:keepLines w:val="0"/>
        <w:widowControl/>
        <w:suppressLineNumbers w:val="0"/>
        <w:spacing w:before="0" w:beforeAutospacing="0"/>
        <w:ind w:left="0"/>
        <w:jc w:val="left"/>
      </w:pPr>
      <w:r>
        <w:rPr>
          <w:sz w:val="24"/>
          <w:szCs w:val="24"/>
          <w:shd w:val="clear" w:color="auto" w:fill="FFFFFF"/>
        </w:rPr>
        <w:t> 202</w:t>
      </w:r>
      <w:r>
        <w:rPr>
          <w:rFonts w:hint="eastAsia"/>
          <w:sz w:val="24"/>
          <w:szCs w:val="24"/>
          <w:shd w:val="clear" w:color="auto" w:fill="FFFFFF"/>
          <w:lang w:val="en-US" w:eastAsia="zh-CN"/>
        </w:rPr>
        <w:t>3</w:t>
      </w:r>
      <w:r>
        <w:rPr>
          <w:sz w:val="24"/>
          <w:szCs w:val="24"/>
          <w:shd w:val="clear" w:color="auto" w:fill="FFFFFF"/>
        </w:rPr>
        <w:t>年“三公”经费财政拨款支出决算中，因公出国（境）费支出决算0.00万元，占 0.00%；公务用车购置及运行维护费支出决算0.0</w:t>
      </w:r>
      <w:r>
        <w:rPr>
          <w:rFonts w:hint="eastAsia"/>
          <w:sz w:val="24"/>
          <w:szCs w:val="24"/>
          <w:shd w:val="clear" w:color="auto" w:fill="FFFFFF"/>
          <w:lang w:val="en-US" w:eastAsia="zh-CN"/>
        </w:rPr>
        <w:t>9</w:t>
      </w:r>
      <w:r>
        <w:rPr>
          <w:sz w:val="24"/>
          <w:szCs w:val="24"/>
          <w:shd w:val="clear" w:color="auto" w:fill="FFFFFF"/>
        </w:rPr>
        <w:t>万元，占 0.00%；公务接待费支出决算0.00万元，占 0.00%。具体情况如下：</w:t>
      </w:r>
    </w:p>
    <w:p>
      <w:pPr>
        <w:pStyle w:val="10"/>
        <w:keepNext w:val="0"/>
        <w:keepLines w:val="0"/>
        <w:widowControl/>
        <w:suppressLineNumbers w:val="0"/>
        <w:spacing w:before="0" w:beforeAutospacing="0"/>
        <w:ind w:left="0"/>
        <w:jc w:val="left"/>
      </w:pPr>
      <w:r>
        <w:rPr>
          <w:shd w:val="clear" w:color="auto" w:fill="FFFFFF"/>
        </w:rPr>
        <w:t> </w:t>
      </w:r>
      <w:r>
        <w:rPr>
          <w:sz w:val="24"/>
          <w:szCs w:val="24"/>
          <w:shd w:val="clear" w:color="auto" w:fill="FFFFFF"/>
        </w:rPr>
        <w:t>（图7：“三公”经费财政拨款支出结构）（饼状图）</w:t>
      </w:r>
    </w:p>
    <w:p>
      <w:pPr>
        <w:pStyle w:val="10"/>
        <w:keepNext w:val="0"/>
        <w:keepLines w:val="0"/>
        <w:widowControl/>
        <w:suppressLineNumbers w:val="0"/>
        <w:spacing w:before="0" w:beforeAutospacing="0"/>
        <w:ind w:left="0"/>
        <w:jc w:val="center"/>
      </w:pPr>
      <w:r>
        <w:rPr>
          <w:rStyle w:val="13"/>
          <w:sz w:val="24"/>
          <w:szCs w:val="24"/>
          <w:shd w:val="clear" w:color="auto" w:fill="FFFFFF"/>
        </w:rPr>
        <w:t>1.因公出国（境）经费支出</w:t>
      </w:r>
      <w:r>
        <w:rPr>
          <w:sz w:val="24"/>
          <w:szCs w:val="24"/>
          <w:shd w:val="clear" w:color="auto" w:fill="FFFFFF"/>
        </w:rPr>
        <w:t>0.00</w:t>
      </w:r>
      <w:r>
        <w:rPr>
          <w:rStyle w:val="13"/>
          <w:sz w:val="24"/>
          <w:szCs w:val="24"/>
          <w:shd w:val="clear" w:color="auto" w:fill="FFFFFF"/>
        </w:rPr>
        <w:t>万元，完成预算</w:t>
      </w:r>
      <w:r>
        <w:rPr>
          <w:sz w:val="24"/>
          <w:szCs w:val="24"/>
          <w:shd w:val="clear" w:color="auto" w:fill="FFFFFF"/>
        </w:rPr>
        <w:t>0.00</w:t>
      </w:r>
      <w:r>
        <w:rPr>
          <w:rStyle w:val="13"/>
          <w:sz w:val="24"/>
          <w:szCs w:val="24"/>
          <w:shd w:val="clear" w:color="auto" w:fill="FFFFFF"/>
        </w:rPr>
        <w:t>%。</w:t>
      </w:r>
      <w:r>
        <w:rPr>
          <w:sz w:val="24"/>
          <w:szCs w:val="24"/>
          <w:shd w:val="clear" w:color="auto" w:fill="FFFFFF"/>
        </w:rPr>
        <w:t>全年安排因公出国（境）团组0个，出国（境）0人。因公出国（境）支出决算比20</w:t>
      </w:r>
      <w:r>
        <w:rPr>
          <w:rFonts w:hint="eastAsia"/>
          <w:sz w:val="24"/>
          <w:szCs w:val="24"/>
          <w:shd w:val="clear" w:color="auto" w:fill="FFFFFF"/>
          <w:lang w:val="en-US" w:eastAsia="zh-CN"/>
        </w:rPr>
        <w:t>22</w:t>
      </w:r>
      <w:r>
        <w:rPr>
          <w:sz w:val="24"/>
          <w:szCs w:val="24"/>
          <w:shd w:val="clear" w:color="auto" w:fill="FFFFFF"/>
        </w:rPr>
        <w:t>年增加 0.00万元，增长</w:t>
      </w:r>
      <w:r>
        <w:rPr>
          <w:rFonts w:hint="eastAsia"/>
          <w:sz w:val="24"/>
          <w:szCs w:val="24"/>
          <w:shd w:val="clear" w:color="auto" w:fill="FFFFFF"/>
          <w:lang w:val="en-US" w:eastAsia="zh-CN"/>
        </w:rPr>
        <w:t>0</w:t>
      </w:r>
      <w:r>
        <w:rPr>
          <w:sz w:val="24"/>
          <w:szCs w:val="24"/>
          <w:shd w:val="clear" w:color="auto" w:fill="FFFFFF"/>
        </w:rPr>
        <w:t>.00%。主要原因是…</w:t>
      </w:r>
    </w:p>
    <w:p>
      <w:pPr>
        <w:pStyle w:val="10"/>
        <w:keepNext w:val="0"/>
        <w:keepLines w:val="0"/>
        <w:widowControl/>
        <w:suppressLineNumbers w:val="0"/>
        <w:spacing w:before="0" w:beforeAutospacing="0"/>
        <w:ind w:left="0"/>
        <w:jc w:val="left"/>
      </w:pPr>
      <w:r>
        <w:rPr>
          <w:sz w:val="24"/>
          <w:szCs w:val="24"/>
          <w:shd w:val="clear" w:color="auto" w:fill="FFFFFF"/>
        </w:rPr>
        <w:t>开支内容包括：…（团组名称、出访地点、取得成效）</w:t>
      </w:r>
    </w:p>
    <w:p>
      <w:pPr>
        <w:pStyle w:val="10"/>
        <w:keepNext w:val="0"/>
        <w:keepLines w:val="0"/>
        <w:widowControl/>
        <w:suppressLineNumbers w:val="0"/>
        <w:spacing w:before="0" w:beforeAutospacing="0"/>
        <w:ind w:left="0"/>
        <w:jc w:val="left"/>
      </w:pPr>
      <w:r>
        <w:rPr>
          <w:rStyle w:val="13"/>
          <w:sz w:val="24"/>
          <w:szCs w:val="24"/>
          <w:shd w:val="clear" w:color="auto" w:fill="FFFFFF"/>
        </w:rPr>
        <w:t>2.公务用车购置及运行维护费支出</w:t>
      </w:r>
      <w:r>
        <w:rPr>
          <w:rFonts w:hint="eastAsia"/>
          <w:sz w:val="24"/>
          <w:szCs w:val="24"/>
          <w:shd w:val="clear" w:color="auto" w:fill="FFFFFF"/>
          <w:lang w:val="en-US" w:eastAsia="zh-CN"/>
        </w:rPr>
        <w:t>0</w:t>
      </w:r>
      <w:r>
        <w:rPr>
          <w:rStyle w:val="13"/>
          <w:sz w:val="24"/>
          <w:szCs w:val="24"/>
          <w:shd w:val="clear" w:color="auto" w:fill="FFFFFF"/>
        </w:rPr>
        <w:t>万元,完成预算</w:t>
      </w:r>
      <w:r>
        <w:rPr>
          <w:rFonts w:hint="eastAsia"/>
          <w:sz w:val="24"/>
          <w:szCs w:val="24"/>
          <w:shd w:val="clear" w:color="auto" w:fill="FFFFFF"/>
          <w:lang w:val="en-US" w:eastAsia="zh-CN"/>
        </w:rPr>
        <w:t>0.00</w:t>
      </w:r>
      <w:r>
        <w:rPr>
          <w:rStyle w:val="13"/>
          <w:sz w:val="24"/>
          <w:szCs w:val="24"/>
          <w:shd w:val="clear" w:color="auto" w:fill="FFFFFF"/>
        </w:rPr>
        <w:t>%。</w:t>
      </w:r>
      <w:r>
        <w:rPr>
          <w:sz w:val="24"/>
          <w:szCs w:val="24"/>
          <w:shd w:val="clear" w:color="auto" w:fill="FFFFFF"/>
        </w:rPr>
        <w:t>公务用车购置及运行维护费支出决算比20</w:t>
      </w:r>
      <w:r>
        <w:rPr>
          <w:rFonts w:hint="eastAsia"/>
          <w:sz w:val="24"/>
          <w:szCs w:val="24"/>
          <w:shd w:val="clear" w:color="auto" w:fill="FFFFFF"/>
          <w:lang w:val="en-US" w:eastAsia="zh-CN"/>
        </w:rPr>
        <w:t>22</w:t>
      </w:r>
      <w:r>
        <w:rPr>
          <w:sz w:val="24"/>
          <w:szCs w:val="24"/>
          <w:shd w:val="clear" w:color="auto" w:fill="FFFFFF"/>
        </w:rPr>
        <w:t>年增加</w:t>
      </w:r>
      <w:r>
        <w:rPr>
          <w:rFonts w:hint="eastAsia"/>
          <w:sz w:val="24"/>
          <w:szCs w:val="24"/>
          <w:shd w:val="clear" w:color="auto" w:fill="FFFFFF"/>
          <w:lang w:val="en-US" w:eastAsia="zh-CN"/>
        </w:rPr>
        <w:t>0.09</w:t>
      </w:r>
      <w:r>
        <w:rPr>
          <w:sz w:val="24"/>
          <w:szCs w:val="24"/>
          <w:shd w:val="clear" w:color="auto" w:fill="FFFFFF"/>
        </w:rPr>
        <w:t>万元，增长</w:t>
      </w:r>
      <w:r>
        <w:rPr>
          <w:rFonts w:hint="eastAsia"/>
          <w:sz w:val="24"/>
          <w:szCs w:val="24"/>
          <w:shd w:val="clear" w:color="auto" w:fill="FFFFFF"/>
          <w:lang w:val="en-US" w:eastAsia="zh-CN"/>
        </w:rPr>
        <w:t>0</w:t>
      </w:r>
      <w:r>
        <w:rPr>
          <w:sz w:val="24"/>
          <w:szCs w:val="24"/>
          <w:shd w:val="clear" w:color="auto" w:fill="FFFFFF"/>
        </w:rPr>
        <w:t>.00%。主要原因是</w:t>
      </w:r>
      <w:r>
        <w:rPr>
          <w:rFonts w:hint="eastAsia"/>
          <w:sz w:val="24"/>
          <w:szCs w:val="24"/>
          <w:shd w:val="clear" w:color="auto" w:fill="FFFFFF"/>
          <w:lang w:val="en-US" w:eastAsia="zh-CN"/>
        </w:rPr>
        <w:t>...</w:t>
      </w:r>
      <w:r>
        <w:rPr>
          <w:rStyle w:val="13"/>
          <w:sz w:val="24"/>
          <w:szCs w:val="24"/>
          <w:shd w:val="clear" w:color="auto" w:fill="FFFFFF"/>
        </w:rPr>
        <w:t>，</w:t>
      </w:r>
      <w:r>
        <w:rPr>
          <w:sz w:val="24"/>
          <w:szCs w:val="24"/>
          <w:shd w:val="clear" w:color="auto" w:fill="FFFFFF"/>
        </w:rPr>
        <w:t>其中：</w:t>
      </w:r>
      <w:r>
        <w:rPr>
          <w:rStyle w:val="13"/>
          <w:sz w:val="24"/>
          <w:szCs w:val="24"/>
          <w:shd w:val="clear" w:color="auto" w:fill="FFFFFF"/>
        </w:rPr>
        <w:t>公务用车购置支出</w:t>
      </w:r>
      <w:r>
        <w:rPr>
          <w:sz w:val="24"/>
          <w:szCs w:val="24"/>
          <w:shd w:val="clear" w:color="auto" w:fill="FFFFFF"/>
        </w:rPr>
        <w:t>0.00</w:t>
      </w:r>
      <w:r>
        <w:rPr>
          <w:rStyle w:val="13"/>
          <w:sz w:val="24"/>
          <w:szCs w:val="24"/>
          <w:shd w:val="clear" w:color="auto" w:fill="FFFFFF"/>
        </w:rPr>
        <w:t>万元。</w:t>
      </w:r>
      <w:r>
        <w:rPr>
          <w:sz w:val="24"/>
          <w:szCs w:val="24"/>
          <w:shd w:val="clear" w:color="auto" w:fill="FFFFFF"/>
        </w:rPr>
        <w:t>全年按规定更新购置公务用车0辆，金额0.00万元。截至202</w:t>
      </w:r>
      <w:r>
        <w:rPr>
          <w:rFonts w:hint="eastAsia"/>
          <w:sz w:val="24"/>
          <w:szCs w:val="24"/>
          <w:shd w:val="clear" w:color="auto" w:fill="FFFFFF"/>
          <w:lang w:val="en-US" w:eastAsia="zh-CN"/>
        </w:rPr>
        <w:t>2</w:t>
      </w:r>
      <w:r>
        <w:rPr>
          <w:sz w:val="24"/>
          <w:szCs w:val="24"/>
          <w:shd w:val="clear" w:color="auto" w:fill="FFFFFF"/>
        </w:rPr>
        <w:t>年12月底，单位共有公务用车</w:t>
      </w:r>
      <w:r>
        <w:rPr>
          <w:rFonts w:hint="eastAsia"/>
          <w:sz w:val="24"/>
          <w:szCs w:val="24"/>
          <w:shd w:val="clear" w:color="auto" w:fill="FFFFFF"/>
          <w:lang w:val="en-US" w:eastAsia="zh-CN"/>
        </w:rPr>
        <w:t>2</w:t>
      </w:r>
      <w:r>
        <w:rPr>
          <w:sz w:val="24"/>
          <w:szCs w:val="24"/>
          <w:shd w:val="clear" w:color="auto" w:fill="FFFFFF"/>
        </w:rPr>
        <w:t>辆，其中：主要领导干部用车0辆、机要通信用车0辆、应 急保障用车0辆、执法执勤用车0辆、特种专业技术用车</w:t>
      </w:r>
      <w:r>
        <w:rPr>
          <w:rFonts w:hint="eastAsia"/>
          <w:sz w:val="24"/>
          <w:szCs w:val="24"/>
          <w:shd w:val="clear" w:color="auto" w:fill="FFFFFF"/>
          <w:lang w:val="en-US" w:eastAsia="zh-CN"/>
        </w:rPr>
        <w:t>0</w:t>
      </w:r>
      <w:r>
        <w:rPr>
          <w:sz w:val="24"/>
          <w:szCs w:val="24"/>
          <w:shd w:val="clear" w:color="auto" w:fill="FFFFFF"/>
        </w:rPr>
        <w:t xml:space="preserve"> 辆、离退休干部用车0辆、其他用车</w:t>
      </w:r>
      <w:r>
        <w:rPr>
          <w:rFonts w:hint="eastAsia"/>
          <w:sz w:val="24"/>
          <w:szCs w:val="24"/>
          <w:shd w:val="clear" w:color="auto" w:fill="FFFFFF"/>
          <w:lang w:val="en-US" w:eastAsia="zh-CN"/>
        </w:rPr>
        <w:t>2</w:t>
      </w:r>
      <w:r>
        <w:rPr>
          <w:sz w:val="24"/>
          <w:szCs w:val="24"/>
          <w:shd w:val="clear" w:color="auto" w:fill="FFFFFF"/>
        </w:rPr>
        <w:t>辆。</w:t>
      </w:r>
    </w:p>
    <w:p>
      <w:pPr>
        <w:pStyle w:val="10"/>
        <w:keepNext w:val="0"/>
        <w:keepLines w:val="0"/>
        <w:widowControl/>
        <w:suppressLineNumbers w:val="0"/>
        <w:spacing w:before="0" w:beforeAutospacing="0"/>
        <w:ind w:left="0"/>
        <w:jc w:val="left"/>
      </w:pPr>
      <w:r>
        <w:rPr>
          <w:rStyle w:val="13"/>
          <w:sz w:val="24"/>
          <w:szCs w:val="24"/>
          <w:shd w:val="clear" w:color="auto" w:fill="FFFFFF"/>
        </w:rPr>
        <w:t>公务用车运行维护费支出</w:t>
      </w:r>
      <w:r>
        <w:rPr>
          <w:rFonts w:hint="eastAsia"/>
          <w:sz w:val="24"/>
          <w:szCs w:val="24"/>
          <w:shd w:val="clear" w:color="auto" w:fill="FFFFFF"/>
          <w:lang w:val="en-US" w:eastAsia="zh-CN"/>
        </w:rPr>
        <w:t>0.09</w:t>
      </w:r>
      <w:r>
        <w:rPr>
          <w:rStyle w:val="13"/>
          <w:sz w:val="24"/>
          <w:szCs w:val="24"/>
          <w:shd w:val="clear" w:color="auto" w:fill="FFFFFF"/>
        </w:rPr>
        <w:t>万元。</w:t>
      </w:r>
      <w:r>
        <w:rPr>
          <w:sz w:val="24"/>
          <w:szCs w:val="24"/>
          <w:shd w:val="clear" w:color="auto" w:fill="FFFFFF"/>
        </w:rPr>
        <w:t>主要用于</w:t>
      </w:r>
      <w:r>
        <w:rPr>
          <w:rFonts w:hint="eastAsia"/>
          <w:sz w:val="24"/>
          <w:szCs w:val="24"/>
          <w:shd w:val="clear" w:color="auto" w:fill="FFFFFF"/>
          <w:lang w:eastAsia="zh-CN"/>
        </w:rPr>
        <w:t>应急保障产生的交通费</w:t>
      </w:r>
      <w:r>
        <w:rPr>
          <w:sz w:val="24"/>
          <w:szCs w:val="24"/>
          <w:shd w:val="clear" w:color="auto" w:fill="FFFFFF"/>
        </w:rPr>
        <w:t>（具体工作）等所需的公务用车燃料费、维修费、过路过桥费、等支出。</w:t>
      </w:r>
    </w:p>
    <w:p>
      <w:pPr>
        <w:pStyle w:val="10"/>
        <w:keepNext w:val="0"/>
        <w:keepLines w:val="0"/>
        <w:widowControl/>
        <w:suppressLineNumbers w:val="0"/>
        <w:spacing w:before="0" w:beforeAutospacing="0"/>
        <w:ind w:left="0"/>
        <w:jc w:val="left"/>
      </w:pPr>
      <w:r>
        <w:rPr>
          <w:rStyle w:val="13"/>
          <w:sz w:val="24"/>
          <w:szCs w:val="24"/>
          <w:shd w:val="clear" w:color="auto" w:fill="FFFFFF"/>
        </w:rPr>
        <w:t>3.公务接待费支出</w:t>
      </w:r>
      <w:r>
        <w:rPr>
          <w:sz w:val="24"/>
          <w:szCs w:val="24"/>
          <w:shd w:val="clear" w:color="auto" w:fill="FFFFFF"/>
        </w:rPr>
        <w:t>0.00</w:t>
      </w:r>
      <w:r>
        <w:rPr>
          <w:rStyle w:val="13"/>
          <w:sz w:val="24"/>
          <w:szCs w:val="24"/>
          <w:shd w:val="clear" w:color="auto" w:fill="FFFFFF"/>
        </w:rPr>
        <w:t>万元，完成预算</w:t>
      </w:r>
      <w:r>
        <w:rPr>
          <w:sz w:val="24"/>
          <w:szCs w:val="24"/>
          <w:shd w:val="clear" w:color="auto" w:fill="FFFFFF"/>
        </w:rPr>
        <w:t>100</w:t>
      </w:r>
      <w:r>
        <w:rPr>
          <w:rStyle w:val="13"/>
          <w:sz w:val="24"/>
          <w:szCs w:val="24"/>
          <w:shd w:val="clear" w:color="auto" w:fill="FFFFFF"/>
        </w:rPr>
        <w:t>%。</w:t>
      </w:r>
      <w:r>
        <w:rPr>
          <w:sz w:val="24"/>
          <w:szCs w:val="24"/>
          <w:shd w:val="clear" w:color="auto" w:fill="FFFFFF"/>
        </w:rPr>
        <w:t>公务接待费支出决算比20</w:t>
      </w:r>
      <w:r>
        <w:rPr>
          <w:rFonts w:hint="eastAsia"/>
          <w:sz w:val="24"/>
          <w:szCs w:val="24"/>
          <w:shd w:val="clear" w:color="auto" w:fill="FFFFFF"/>
          <w:lang w:val="en-US" w:eastAsia="zh-CN"/>
        </w:rPr>
        <w:t>22</w:t>
      </w:r>
      <w:r>
        <w:rPr>
          <w:sz w:val="24"/>
          <w:szCs w:val="24"/>
          <w:shd w:val="clear" w:color="auto" w:fill="FFFFFF"/>
        </w:rPr>
        <w:t>年增加0.00万元，增长</w:t>
      </w:r>
      <w:r>
        <w:rPr>
          <w:rFonts w:hint="eastAsia"/>
          <w:sz w:val="24"/>
          <w:szCs w:val="24"/>
          <w:shd w:val="clear" w:color="auto" w:fill="FFFFFF"/>
          <w:lang w:val="en-US" w:eastAsia="zh-CN"/>
        </w:rPr>
        <w:t>0.</w:t>
      </w:r>
      <w:r>
        <w:rPr>
          <w:sz w:val="24"/>
          <w:szCs w:val="24"/>
          <w:shd w:val="clear" w:color="auto" w:fill="FFFFFF"/>
        </w:rPr>
        <w:t>00%。主要原因是…其中：</w:t>
      </w:r>
    </w:p>
    <w:p>
      <w:pPr>
        <w:pStyle w:val="10"/>
        <w:keepNext w:val="0"/>
        <w:keepLines w:val="0"/>
        <w:widowControl/>
        <w:suppressLineNumbers w:val="0"/>
        <w:spacing w:before="0" w:beforeAutospacing="0"/>
        <w:ind w:left="0"/>
        <w:jc w:val="left"/>
      </w:pPr>
      <w:r>
        <w:rPr>
          <w:rStyle w:val="13"/>
          <w:sz w:val="24"/>
          <w:szCs w:val="24"/>
          <w:shd w:val="clear" w:color="auto" w:fill="FFFFFF"/>
        </w:rPr>
        <w:t>国内公务接待支出</w:t>
      </w:r>
      <w:r>
        <w:rPr>
          <w:sz w:val="24"/>
          <w:szCs w:val="24"/>
          <w:shd w:val="clear" w:color="auto" w:fill="FFFFFF"/>
        </w:rPr>
        <w:t>0.00万元，主要用于……(执行公务、开展业务活动开支的交通费、住宿费、用餐费等)。国内公务接待0批 次，0人次（不包括陪同人员），共计支出0.00万元，具体内容包括：…（接待具体项目、金额）。</w:t>
      </w:r>
    </w:p>
    <w:p>
      <w:pPr>
        <w:pStyle w:val="10"/>
        <w:keepNext w:val="0"/>
        <w:keepLines w:val="0"/>
        <w:widowControl/>
        <w:suppressLineNumbers w:val="0"/>
        <w:spacing w:before="0" w:beforeAutospacing="0"/>
        <w:ind w:left="0"/>
        <w:jc w:val="left"/>
      </w:pPr>
      <w:r>
        <w:rPr>
          <w:rStyle w:val="13"/>
          <w:sz w:val="24"/>
          <w:szCs w:val="24"/>
          <w:shd w:val="clear" w:color="auto" w:fill="FFFFFF"/>
        </w:rPr>
        <w:t>外事接待支出</w:t>
      </w:r>
      <w:r>
        <w:rPr>
          <w:sz w:val="24"/>
          <w:szCs w:val="24"/>
          <w:shd w:val="clear" w:color="auto" w:fill="FFFFFF"/>
        </w:rPr>
        <w:t>0.00 万元，外事接待0批次，0人，共计支出0.00 万元，主要用于接待…（具体项目）</w:t>
      </w:r>
    </w:p>
    <w:p>
      <w:pPr>
        <w:pStyle w:val="10"/>
        <w:keepNext w:val="0"/>
        <w:keepLines w:val="0"/>
        <w:widowControl/>
        <w:suppressLineNumbers w:val="0"/>
        <w:spacing w:before="0" w:beforeAutospacing="0"/>
        <w:ind w:left="0"/>
        <w:jc w:val="left"/>
      </w:pPr>
      <w:r>
        <w:rPr>
          <w:rStyle w:val="13"/>
          <w:sz w:val="24"/>
          <w:szCs w:val="24"/>
          <w:shd w:val="clear" w:color="auto" w:fill="FFFFFF"/>
        </w:rPr>
        <w:t>八、政府性基金预算支出决算情况说明</w:t>
      </w:r>
    </w:p>
    <w:p>
      <w:pPr>
        <w:pStyle w:val="10"/>
        <w:keepNext w:val="0"/>
        <w:keepLines w:val="0"/>
        <w:widowControl/>
        <w:suppressLineNumbers w:val="0"/>
        <w:spacing w:before="0" w:beforeAutospacing="0"/>
        <w:ind w:left="0"/>
        <w:jc w:val="left"/>
      </w:pPr>
      <w:r>
        <w:rPr>
          <w:sz w:val="24"/>
          <w:szCs w:val="24"/>
          <w:shd w:val="clear" w:color="auto" w:fill="FFFFFF"/>
        </w:rPr>
        <w:t> 202</w:t>
      </w:r>
      <w:r>
        <w:rPr>
          <w:rFonts w:hint="eastAsia"/>
          <w:sz w:val="24"/>
          <w:szCs w:val="24"/>
          <w:shd w:val="clear" w:color="auto" w:fill="FFFFFF"/>
          <w:lang w:val="en-US" w:eastAsia="zh-CN"/>
        </w:rPr>
        <w:t>3</w:t>
      </w:r>
      <w:r>
        <w:rPr>
          <w:sz w:val="24"/>
          <w:szCs w:val="24"/>
          <w:shd w:val="clear" w:color="auto" w:fill="FFFFFF"/>
        </w:rPr>
        <w:t>年政府性基金预算拨款支出0.00万元。</w:t>
      </w:r>
    </w:p>
    <w:p>
      <w:pPr>
        <w:pStyle w:val="10"/>
        <w:keepNext w:val="0"/>
        <w:keepLines w:val="0"/>
        <w:widowControl/>
        <w:suppressLineNumbers w:val="0"/>
        <w:spacing w:before="0" w:beforeAutospacing="0"/>
        <w:ind w:left="0"/>
        <w:jc w:val="left"/>
      </w:pPr>
      <w:r>
        <w:rPr>
          <w:rStyle w:val="13"/>
          <w:sz w:val="24"/>
          <w:szCs w:val="24"/>
          <w:shd w:val="clear" w:color="auto" w:fill="FFFFFF"/>
        </w:rPr>
        <w:t>九、国有资本经营预算支出决算情况说明</w:t>
      </w:r>
    </w:p>
    <w:p>
      <w:pPr>
        <w:pStyle w:val="10"/>
        <w:keepNext w:val="0"/>
        <w:keepLines w:val="0"/>
        <w:widowControl/>
        <w:suppressLineNumbers w:val="0"/>
        <w:spacing w:before="0" w:beforeAutospacing="0"/>
        <w:ind w:left="0"/>
        <w:jc w:val="left"/>
      </w:pPr>
      <w:r>
        <w:rPr>
          <w:sz w:val="24"/>
          <w:szCs w:val="24"/>
          <w:shd w:val="clear" w:color="auto" w:fill="FFFFFF"/>
        </w:rPr>
        <w:t> 202</w:t>
      </w:r>
      <w:r>
        <w:rPr>
          <w:rFonts w:hint="eastAsia"/>
          <w:sz w:val="24"/>
          <w:szCs w:val="24"/>
          <w:shd w:val="clear" w:color="auto" w:fill="FFFFFF"/>
          <w:lang w:val="en-US" w:eastAsia="zh-CN"/>
        </w:rPr>
        <w:t>3</w:t>
      </w:r>
      <w:r>
        <w:rPr>
          <w:sz w:val="24"/>
          <w:szCs w:val="24"/>
          <w:shd w:val="clear" w:color="auto" w:fill="FFFFFF"/>
        </w:rPr>
        <w:t>年国有资本经营预算拨款支出0.00万元。</w:t>
      </w:r>
    </w:p>
    <w:p>
      <w:pPr>
        <w:pStyle w:val="10"/>
        <w:keepNext w:val="0"/>
        <w:keepLines w:val="0"/>
        <w:widowControl/>
        <w:suppressLineNumbers w:val="0"/>
        <w:spacing w:before="0" w:beforeAutospacing="0"/>
        <w:ind w:left="0"/>
        <w:jc w:val="both"/>
      </w:pPr>
      <w:r>
        <w:rPr>
          <w:rStyle w:val="13"/>
          <w:sz w:val="24"/>
          <w:szCs w:val="24"/>
          <w:shd w:val="clear" w:color="auto" w:fill="FFFFFF"/>
        </w:rPr>
        <w:t>十、其他重要事项的情况说明</w:t>
      </w:r>
    </w:p>
    <w:p>
      <w:pPr>
        <w:pStyle w:val="10"/>
        <w:keepNext w:val="0"/>
        <w:keepLines w:val="0"/>
        <w:widowControl/>
        <w:suppressLineNumbers w:val="0"/>
        <w:spacing w:before="0" w:beforeAutospacing="0"/>
        <w:ind w:left="0"/>
        <w:jc w:val="left"/>
      </w:pPr>
      <w:r>
        <w:rPr>
          <w:rStyle w:val="13"/>
          <w:sz w:val="24"/>
          <w:szCs w:val="24"/>
          <w:shd w:val="clear" w:color="auto" w:fill="FFFFFF"/>
        </w:rPr>
        <w:t>（一）机关运行经费支出情况</w:t>
      </w:r>
    </w:p>
    <w:p>
      <w:pPr>
        <w:pStyle w:val="10"/>
        <w:keepNext w:val="0"/>
        <w:keepLines w:val="0"/>
        <w:widowControl/>
        <w:suppressLineNumbers w:val="0"/>
        <w:spacing w:before="0" w:beforeAutospacing="0"/>
        <w:ind w:left="0"/>
        <w:jc w:val="left"/>
      </w:pPr>
      <w:r>
        <w:rPr>
          <w:sz w:val="24"/>
          <w:szCs w:val="24"/>
          <w:shd w:val="clear" w:color="auto" w:fill="FFFFFF"/>
        </w:rPr>
        <w:t> 202</w:t>
      </w:r>
      <w:r>
        <w:rPr>
          <w:rFonts w:hint="eastAsia"/>
          <w:sz w:val="24"/>
          <w:szCs w:val="24"/>
          <w:shd w:val="clear" w:color="auto" w:fill="FFFFFF"/>
          <w:lang w:val="en-US" w:eastAsia="zh-CN"/>
        </w:rPr>
        <w:t>3</w:t>
      </w:r>
      <w:r>
        <w:rPr>
          <w:sz w:val="24"/>
          <w:szCs w:val="24"/>
          <w:shd w:val="clear" w:color="auto" w:fill="FFFFFF"/>
        </w:rPr>
        <w:t>年，阿坝州</w:t>
      </w:r>
      <w:r>
        <w:rPr>
          <w:rFonts w:hint="eastAsia"/>
          <w:sz w:val="24"/>
          <w:szCs w:val="24"/>
          <w:shd w:val="clear" w:color="auto" w:fill="FFFFFF"/>
          <w:lang w:eastAsia="zh-CN"/>
        </w:rPr>
        <w:t>红原县邛溪镇卫生院</w:t>
      </w:r>
      <w:r>
        <w:rPr>
          <w:sz w:val="24"/>
          <w:szCs w:val="24"/>
          <w:shd w:val="clear" w:color="auto" w:fill="FFFFFF"/>
        </w:rPr>
        <w:t>机关运行经费支出0.00万元，比20</w:t>
      </w:r>
      <w:r>
        <w:rPr>
          <w:rFonts w:hint="eastAsia"/>
          <w:sz w:val="24"/>
          <w:szCs w:val="24"/>
          <w:shd w:val="clear" w:color="auto" w:fill="FFFFFF"/>
          <w:lang w:val="en-US" w:eastAsia="zh-CN"/>
        </w:rPr>
        <w:t>22</w:t>
      </w:r>
      <w:r>
        <w:rPr>
          <w:sz w:val="24"/>
          <w:szCs w:val="24"/>
          <w:shd w:val="clear" w:color="auto" w:fill="FFFFFF"/>
        </w:rPr>
        <w:t xml:space="preserve">年增加 0.00万元，增长 </w:t>
      </w:r>
      <w:r>
        <w:rPr>
          <w:rFonts w:hint="eastAsia"/>
          <w:sz w:val="24"/>
          <w:szCs w:val="24"/>
          <w:shd w:val="clear" w:color="auto" w:fill="FFFFFF"/>
          <w:lang w:val="en-US" w:eastAsia="zh-CN"/>
        </w:rPr>
        <w:t>0</w:t>
      </w:r>
      <w:r>
        <w:rPr>
          <w:sz w:val="24"/>
          <w:szCs w:val="24"/>
          <w:shd w:val="clear" w:color="auto" w:fill="FFFFFF"/>
        </w:rPr>
        <w:t>.00%（或与20</w:t>
      </w:r>
      <w:r>
        <w:rPr>
          <w:rFonts w:hint="eastAsia"/>
          <w:sz w:val="24"/>
          <w:szCs w:val="24"/>
          <w:shd w:val="clear" w:color="auto" w:fill="FFFFFF"/>
          <w:lang w:val="en-US" w:eastAsia="zh-CN"/>
        </w:rPr>
        <w:t>23</w:t>
      </w:r>
      <w:r>
        <w:rPr>
          <w:sz w:val="24"/>
          <w:szCs w:val="24"/>
          <w:shd w:val="clear" w:color="auto" w:fill="FFFFFF"/>
        </w:rPr>
        <w:t>年决算数持平）。</w:t>
      </w:r>
    </w:p>
    <w:p>
      <w:pPr>
        <w:pStyle w:val="10"/>
        <w:keepNext w:val="0"/>
        <w:keepLines w:val="0"/>
        <w:widowControl/>
        <w:suppressLineNumbers w:val="0"/>
        <w:spacing w:before="0" w:beforeAutospacing="0"/>
        <w:ind w:left="0"/>
        <w:jc w:val="left"/>
      </w:pPr>
      <w:r>
        <w:rPr>
          <w:rStyle w:val="13"/>
          <w:sz w:val="24"/>
          <w:szCs w:val="24"/>
          <w:shd w:val="clear" w:color="auto" w:fill="FFFFFF"/>
        </w:rPr>
        <w:t>（注：数据来源于财决附03表）</w:t>
      </w:r>
    </w:p>
    <w:p>
      <w:pPr>
        <w:pStyle w:val="10"/>
        <w:keepNext w:val="0"/>
        <w:keepLines w:val="0"/>
        <w:widowControl/>
        <w:suppressLineNumbers w:val="0"/>
        <w:spacing w:before="0" w:beforeAutospacing="0"/>
        <w:ind w:left="0"/>
        <w:jc w:val="left"/>
      </w:pPr>
      <w:r>
        <w:rPr>
          <w:rStyle w:val="13"/>
          <w:sz w:val="24"/>
          <w:szCs w:val="24"/>
          <w:shd w:val="clear" w:color="auto" w:fill="FFFFFF"/>
        </w:rPr>
        <w:t>（二）政府采购支出情况</w:t>
      </w:r>
    </w:p>
    <w:p>
      <w:pPr>
        <w:pStyle w:val="10"/>
        <w:keepNext w:val="0"/>
        <w:keepLines w:val="0"/>
        <w:widowControl/>
        <w:suppressLineNumbers w:val="0"/>
        <w:spacing w:before="0" w:beforeAutospacing="0"/>
        <w:ind w:left="0"/>
        <w:jc w:val="left"/>
      </w:pPr>
      <w:r>
        <w:rPr>
          <w:sz w:val="24"/>
          <w:szCs w:val="24"/>
          <w:shd w:val="clear" w:color="auto" w:fill="FFFFFF"/>
        </w:rPr>
        <w:t> </w:t>
      </w:r>
      <w:r>
        <w:rPr>
          <w:rFonts w:hint="eastAsia"/>
          <w:sz w:val="24"/>
          <w:szCs w:val="24"/>
          <w:shd w:val="clear" w:color="auto" w:fill="FFFFFF"/>
          <w:lang w:val="en-US" w:eastAsia="zh-CN"/>
        </w:rPr>
        <w:t xml:space="preserve"> </w:t>
      </w:r>
      <w:r>
        <w:rPr>
          <w:sz w:val="24"/>
          <w:szCs w:val="24"/>
          <w:shd w:val="clear" w:color="auto" w:fill="FFFFFF"/>
        </w:rPr>
        <w:t>202</w:t>
      </w:r>
      <w:r>
        <w:rPr>
          <w:rFonts w:hint="eastAsia"/>
          <w:sz w:val="24"/>
          <w:szCs w:val="24"/>
          <w:shd w:val="clear" w:color="auto" w:fill="FFFFFF"/>
          <w:lang w:val="en-US" w:eastAsia="zh-CN"/>
        </w:rPr>
        <w:t>3</w:t>
      </w:r>
      <w:r>
        <w:rPr>
          <w:sz w:val="24"/>
          <w:szCs w:val="24"/>
          <w:shd w:val="clear" w:color="auto" w:fill="FFFFFF"/>
        </w:rPr>
        <w:t>年，阿坝州红原县</w:t>
      </w:r>
      <w:r>
        <w:rPr>
          <w:rFonts w:hint="eastAsia"/>
          <w:sz w:val="24"/>
          <w:szCs w:val="24"/>
          <w:shd w:val="clear" w:color="auto" w:fill="FFFFFF"/>
          <w:lang w:eastAsia="zh-CN"/>
        </w:rPr>
        <w:t>红原县邛溪镇卫生院</w:t>
      </w:r>
      <w:r>
        <w:rPr>
          <w:sz w:val="24"/>
          <w:szCs w:val="24"/>
          <w:shd w:val="clear" w:color="auto" w:fill="FFFFFF"/>
        </w:rPr>
        <w:t>院政府采购支出总额0.00万元，其中：政府采购货物支出 0.00万元、政府采购工程支出0.00万元、政府采购服务支出0.00万元。主要用于…（具体工作）。授予中小企 业合同金额0.00万元，占政府采购支出总额的0.00%，其中：授予小微企业合同金额0.00万元，占政府采购支出总额的0.00%。</w:t>
      </w:r>
    </w:p>
    <w:p>
      <w:pPr>
        <w:pStyle w:val="10"/>
        <w:keepNext w:val="0"/>
        <w:keepLines w:val="0"/>
        <w:widowControl/>
        <w:suppressLineNumbers w:val="0"/>
        <w:spacing w:before="0" w:beforeAutospacing="0"/>
        <w:ind w:left="0"/>
        <w:jc w:val="left"/>
      </w:pPr>
      <w:r>
        <w:rPr>
          <w:rStyle w:val="13"/>
          <w:sz w:val="24"/>
          <w:szCs w:val="24"/>
          <w:shd w:val="clear" w:color="auto" w:fill="FFFFFF"/>
        </w:rPr>
        <w:t>（注：数据来源于财决附03表）</w:t>
      </w:r>
    </w:p>
    <w:p>
      <w:pPr>
        <w:pStyle w:val="10"/>
        <w:keepNext w:val="0"/>
        <w:keepLines w:val="0"/>
        <w:widowControl/>
        <w:suppressLineNumbers w:val="0"/>
        <w:spacing w:before="0" w:beforeAutospacing="0"/>
        <w:ind w:left="0"/>
        <w:jc w:val="left"/>
      </w:pPr>
      <w:r>
        <w:rPr>
          <w:rStyle w:val="13"/>
          <w:sz w:val="24"/>
          <w:szCs w:val="24"/>
          <w:shd w:val="clear" w:color="auto" w:fill="FFFFFF"/>
        </w:rPr>
        <w:t>（三）国有资产占有使用情况</w:t>
      </w:r>
    </w:p>
    <w:p>
      <w:pPr>
        <w:pStyle w:val="10"/>
        <w:keepNext w:val="0"/>
        <w:keepLines w:val="0"/>
        <w:widowControl/>
        <w:suppressLineNumbers w:val="0"/>
        <w:spacing w:before="0" w:beforeAutospacing="0"/>
        <w:ind w:left="0"/>
        <w:jc w:val="left"/>
      </w:pPr>
      <w:r>
        <w:rPr>
          <w:sz w:val="24"/>
          <w:szCs w:val="24"/>
          <w:shd w:val="clear" w:color="auto" w:fill="FFFFFF"/>
        </w:rPr>
        <w:t>截 至20</w:t>
      </w:r>
      <w:r>
        <w:rPr>
          <w:rFonts w:hint="eastAsia"/>
          <w:sz w:val="24"/>
          <w:szCs w:val="24"/>
          <w:shd w:val="clear" w:color="auto" w:fill="FFFFFF"/>
          <w:lang w:val="en-US" w:eastAsia="zh-CN"/>
        </w:rPr>
        <w:t>23</w:t>
      </w:r>
      <w:r>
        <w:rPr>
          <w:sz w:val="24"/>
          <w:szCs w:val="24"/>
          <w:shd w:val="clear" w:color="auto" w:fill="FFFFFF"/>
        </w:rPr>
        <w:t>年12月31日，阿坝州</w:t>
      </w:r>
      <w:r>
        <w:rPr>
          <w:rFonts w:hint="eastAsia"/>
          <w:sz w:val="24"/>
          <w:szCs w:val="24"/>
          <w:shd w:val="clear" w:color="auto" w:fill="FFFFFF"/>
          <w:lang w:eastAsia="zh-CN"/>
        </w:rPr>
        <w:t>红原县邛溪镇卫生院</w:t>
      </w:r>
      <w:r>
        <w:rPr>
          <w:sz w:val="24"/>
          <w:szCs w:val="24"/>
          <w:shd w:val="clear" w:color="auto" w:fill="FFFFFF"/>
        </w:rPr>
        <w:t>共有车辆</w:t>
      </w:r>
      <w:r>
        <w:rPr>
          <w:rFonts w:hint="eastAsia"/>
          <w:sz w:val="24"/>
          <w:szCs w:val="24"/>
          <w:shd w:val="clear" w:color="auto" w:fill="FFFFFF"/>
          <w:lang w:val="en-US" w:eastAsia="zh-CN"/>
        </w:rPr>
        <w:t>2</w:t>
      </w:r>
      <w:r>
        <w:rPr>
          <w:sz w:val="24"/>
          <w:szCs w:val="24"/>
          <w:shd w:val="clear" w:color="auto" w:fill="FFFFFF"/>
        </w:rPr>
        <w:t>辆，其中：主要领导干部用车0 辆、机要通信用车0辆、应急保障用车0辆、执法执勤用车0 辆、特种专业技术用车</w:t>
      </w:r>
      <w:r>
        <w:rPr>
          <w:rFonts w:hint="eastAsia"/>
          <w:sz w:val="24"/>
          <w:szCs w:val="24"/>
          <w:shd w:val="clear" w:color="auto" w:fill="FFFFFF"/>
          <w:lang w:val="en-US" w:eastAsia="zh-CN"/>
        </w:rPr>
        <w:t>2</w:t>
      </w:r>
      <w:r>
        <w:rPr>
          <w:sz w:val="24"/>
          <w:szCs w:val="24"/>
          <w:shd w:val="clear" w:color="auto" w:fill="FFFFFF"/>
        </w:rPr>
        <w:t>辆、离退休干部用车0辆、其他用车 0辆。主要是用于……。单价50万元以上通用设备0台（套），单价100万元以上专用设备0台（套）。</w:t>
      </w:r>
      <w:r>
        <w:rPr>
          <w:rStyle w:val="13"/>
          <w:sz w:val="24"/>
          <w:szCs w:val="24"/>
          <w:shd w:val="clear" w:color="auto" w:fill="FFFFFF"/>
        </w:rPr>
        <w:t>（注：数据来源财决附03表，按部门决算报表填报数据罗列车辆情况。）</w:t>
      </w:r>
    </w:p>
    <w:p>
      <w:pPr>
        <w:pStyle w:val="10"/>
        <w:keepNext w:val="0"/>
        <w:keepLines w:val="0"/>
        <w:widowControl/>
        <w:numPr>
          <w:ilvl w:val="0"/>
          <w:numId w:val="2"/>
        </w:numPr>
        <w:suppressLineNumbers w:val="0"/>
        <w:spacing w:before="0" w:beforeAutospacing="0"/>
        <w:ind w:left="0"/>
        <w:jc w:val="left"/>
        <w:rPr>
          <w:rStyle w:val="13"/>
          <w:sz w:val="24"/>
          <w:szCs w:val="24"/>
          <w:shd w:val="clear" w:color="auto" w:fill="FFFFFF"/>
        </w:rPr>
      </w:pPr>
      <w:r>
        <w:rPr>
          <w:rStyle w:val="13"/>
          <w:sz w:val="24"/>
          <w:szCs w:val="24"/>
          <w:shd w:val="clear" w:color="auto" w:fill="FFFFFF"/>
        </w:rPr>
        <w:t>预算绩效管理情况。</w:t>
      </w:r>
    </w:p>
    <w:p>
      <w:pPr>
        <w:pStyle w:val="10"/>
        <w:keepNext w:val="0"/>
        <w:keepLines w:val="0"/>
        <w:widowControl/>
        <w:numPr>
          <w:ilvl w:val="0"/>
          <w:numId w:val="0"/>
        </w:numPr>
        <w:suppressLineNumbers w:val="0"/>
        <w:spacing w:before="0" w:beforeAutospacing="0"/>
        <w:ind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根据预算绩效管理要求，本单位在年初预算编制阶段，组织对</w:t>
      </w:r>
      <w:r>
        <w:rPr>
          <w:rFonts w:hint="eastAsia" w:ascii="宋体" w:hAnsi="宋体" w:eastAsia="宋体" w:cs="宋体"/>
          <w:sz w:val="24"/>
          <w:szCs w:val="24"/>
          <w:lang w:val="en-US" w:eastAsia="zh-CN"/>
        </w:rPr>
        <w:t>1个</w:t>
      </w:r>
      <w:r>
        <w:rPr>
          <w:rFonts w:hint="eastAsia" w:ascii="宋体" w:hAnsi="宋体" w:eastAsia="宋体" w:cs="宋体"/>
          <w:sz w:val="24"/>
          <w:szCs w:val="24"/>
        </w:rPr>
        <w:t>项目（项目</w:t>
      </w:r>
      <w:r>
        <w:rPr>
          <w:rFonts w:hint="eastAsia" w:ascii="宋体" w:hAnsi="宋体" w:eastAsia="宋体" w:cs="宋体"/>
          <w:sz w:val="24"/>
          <w:szCs w:val="24"/>
          <w:lang w:eastAsia="zh-CN"/>
        </w:rPr>
        <w:t>：基本公共卫生</w:t>
      </w:r>
      <w:r>
        <w:rPr>
          <w:rFonts w:hint="eastAsia" w:ascii="宋体" w:hAnsi="宋体" w:eastAsia="宋体" w:cs="宋体"/>
          <w:sz w:val="24"/>
          <w:szCs w:val="24"/>
        </w:rPr>
        <w:t>）开展了预算事前绩效评估，对</w:t>
      </w:r>
      <w:r>
        <w:rPr>
          <w:rFonts w:hint="eastAsia" w:ascii="宋体" w:hAnsi="宋体" w:eastAsia="宋体" w:cs="宋体"/>
          <w:sz w:val="24"/>
          <w:szCs w:val="24"/>
          <w:lang w:val="en-US" w:eastAsia="zh-CN"/>
        </w:rPr>
        <w:t>1</w:t>
      </w:r>
      <w:r>
        <w:rPr>
          <w:rFonts w:hint="eastAsia" w:ascii="宋体" w:hAnsi="宋体" w:eastAsia="宋体" w:cs="宋体"/>
          <w:sz w:val="24"/>
          <w:szCs w:val="24"/>
        </w:rPr>
        <w:t>个项目编制了绩效目标，预算执行过程中，选取</w:t>
      </w:r>
      <w:r>
        <w:rPr>
          <w:rFonts w:hint="eastAsia" w:ascii="宋体" w:hAnsi="宋体" w:eastAsia="宋体" w:cs="宋体"/>
          <w:sz w:val="24"/>
          <w:szCs w:val="24"/>
          <w:lang w:val="en-US" w:eastAsia="zh-CN"/>
        </w:rPr>
        <w:t>1</w:t>
      </w:r>
      <w:r>
        <w:rPr>
          <w:rFonts w:hint="eastAsia" w:ascii="宋体" w:hAnsi="宋体" w:eastAsia="宋体" w:cs="宋体"/>
          <w:sz w:val="24"/>
          <w:szCs w:val="24"/>
        </w:rPr>
        <w:t>个项目开展绩效监控，年终执行完毕后，对</w:t>
      </w:r>
      <w:r>
        <w:rPr>
          <w:rFonts w:hint="eastAsia" w:ascii="宋体" w:hAnsi="宋体" w:eastAsia="宋体" w:cs="宋体"/>
          <w:sz w:val="24"/>
          <w:szCs w:val="24"/>
          <w:lang w:val="en-US" w:eastAsia="zh-CN"/>
        </w:rPr>
        <w:t>1</w:t>
      </w:r>
      <w:r>
        <w:rPr>
          <w:rFonts w:hint="eastAsia" w:ascii="宋体" w:hAnsi="宋体" w:eastAsia="宋体" w:cs="宋体"/>
          <w:sz w:val="24"/>
          <w:szCs w:val="24"/>
        </w:rPr>
        <w:t>个项目开展了绩效目标完成情况自评。</w:t>
      </w:r>
    </w:p>
    <w:p>
      <w:pPr>
        <w:pStyle w:val="10"/>
        <w:keepNext w:val="0"/>
        <w:keepLines w:val="0"/>
        <w:widowControl/>
        <w:numPr>
          <w:ilvl w:val="0"/>
          <w:numId w:val="0"/>
        </w:numPr>
        <w:suppressLineNumbers w:val="0"/>
        <w:spacing w:before="0" w:beforeAutospacing="0"/>
        <w:ind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本</w:t>
      </w:r>
      <w:r>
        <w:rPr>
          <w:rFonts w:hint="eastAsia" w:cs="宋体"/>
          <w:sz w:val="24"/>
          <w:szCs w:val="24"/>
          <w:lang w:eastAsia="zh-CN"/>
        </w:rPr>
        <w:t>单位</w:t>
      </w:r>
      <w:r>
        <w:rPr>
          <w:rFonts w:hint="eastAsia" w:ascii="宋体" w:hAnsi="宋体" w:eastAsia="宋体" w:cs="宋体"/>
          <w:sz w:val="24"/>
          <w:szCs w:val="24"/>
        </w:rPr>
        <w:t>按要求对20</w:t>
      </w:r>
      <w:r>
        <w:rPr>
          <w:rFonts w:hint="eastAsia" w:ascii="宋体" w:hAnsi="宋体" w:eastAsia="宋体" w:cs="宋体"/>
          <w:sz w:val="24"/>
          <w:szCs w:val="24"/>
          <w:lang w:val="en-US" w:eastAsia="zh-CN"/>
        </w:rPr>
        <w:t>2</w:t>
      </w:r>
      <w:r>
        <w:rPr>
          <w:rFonts w:hint="eastAsia" w:cs="宋体"/>
          <w:sz w:val="24"/>
          <w:szCs w:val="24"/>
          <w:lang w:val="en-US" w:eastAsia="zh-CN"/>
        </w:rPr>
        <w:t>3</w:t>
      </w:r>
      <w:r>
        <w:rPr>
          <w:rFonts w:hint="eastAsia" w:ascii="宋体" w:hAnsi="宋体" w:eastAsia="宋体" w:cs="宋体"/>
          <w:sz w:val="24"/>
          <w:szCs w:val="24"/>
        </w:rPr>
        <w:t>年</w:t>
      </w:r>
      <w:r>
        <w:rPr>
          <w:rFonts w:hint="eastAsia" w:cs="宋体"/>
          <w:sz w:val="24"/>
          <w:szCs w:val="24"/>
          <w:lang w:eastAsia="zh-CN"/>
        </w:rPr>
        <w:t>单位</w:t>
      </w:r>
      <w:r>
        <w:rPr>
          <w:rFonts w:hint="eastAsia" w:ascii="宋体" w:hAnsi="宋体" w:eastAsia="宋体" w:cs="宋体"/>
          <w:sz w:val="24"/>
          <w:szCs w:val="24"/>
        </w:rPr>
        <w:t>整体支出开展绩效自评，从评价情况来看</w:t>
      </w:r>
      <w:r>
        <w:rPr>
          <w:rFonts w:hint="eastAsia" w:ascii="宋体" w:hAnsi="宋体" w:eastAsia="宋体" w:cs="宋体"/>
          <w:sz w:val="24"/>
          <w:szCs w:val="24"/>
          <w:lang w:eastAsia="zh-CN"/>
        </w:rPr>
        <w:t>该项目完成情况良好</w:t>
      </w:r>
      <w:r>
        <w:rPr>
          <w:rFonts w:hint="eastAsia" w:ascii="宋体" w:hAnsi="宋体" w:eastAsia="宋体" w:cs="宋体"/>
          <w:sz w:val="24"/>
          <w:szCs w:val="24"/>
        </w:rPr>
        <w:t>。本部门还自行组织了</w:t>
      </w:r>
      <w:r>
        <w:rPr>
          <w:rFonts w:hint="eastAsia" w:ascii="宋体" w:hAnsi="宋体" w:eastAsia="宋体" w:cs="宋体"/>
          <w:sz w:val="24"/>
          <w:szCs w:val="24"/>
          <w:lang w:val="en-US" w:eastAsia="zh-CN"/>
        </w:rPr>
        <w:t>1</w:t>
      </w:r>
      <w:r>
        <w:rPr>
          <w:rFonts w:hint="eastAsia" w:ascii="宋体" w:hAnsi="宋体" w:eastAsia="宋体" w:cs="宋体"/>
          <w:sz w:val="24"/>
          <w:szCs w:val="24"/>
        </w:rPr>
        <w:t>个项目支出绩效评价</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协助开展突发公共卫生事件应急调查和处置工作，承担区域内公共卫生相关信息的收集和报告</w:t>
      </w:r>
      <w:r>
        <w:rPr>
          <w:rFonts w:hint="eastAsia" w:ascii="宋体" w:hAnsi="宋体" w:eastAsia="宋体" w:cs="宋体"/>
          <w:sz w:val="24"/>
          <w:szCs w:val="24"/>
        </w:rPr>
        <w:t>）。</w:t>
      </w:r>
    </w:p>
    <w:p>
      <w:pPr>
        <w:numPr>
          <w:ilvl w:val="0"/>
          <w:numId w:val="3"/>
        </w:numPr>
        <w:rPr>
          <w:rFonts w:hint="eastAsia" w:ascii="宋体" w:hAnsi="宋体" w:eastAsia="宋体" w:cs="宋体"/>
          <w:sz w:val="24"/>
          <w:szCs w:val="24"/>
          <w:lang w:eastAsia="zh-CN"/>
        </w:rPr>
      </w:pPr>
      <w:r>
        <w:rPr>
          <w:rFonts w:hint="eastAsia" w:ascii="宋体" w:hAnsi="宋体" w:eastAsia="宋体" w:cs="宋体"/>
          <w:sz w:val="24"/>
          <w:szCs w:val="24"/>
        </w:rPr>
        <w:t>项目绩效目标完成情况。</w:t>
      </w:r>
    </w:p>
    <w:p>
      <w:pPr>
        <w:numPr>
          <w:ilvl w:val="0"/>
          <w:numId w:val="3"/>
        </w:numPr>
        <w:rPr>
          <w:rFonts w:hint="eastAsia" w:ascii="宋体" w:hAnsi="宋体" w:eastAsia="宋体" w:cs="宋体"/>
          <w:sz w:val="24"/>
          <w:szCs w:val="24"/>
          <w:lang w:eastAsia="zh-CN"/>
        </w:rPr>
      </w:pPr>
      <w:r>
        <w:rPr>
          <w:rFonts w:hint="eastAsia" w:ascii="宋体" w:hAnsi="宋体" w:eastAsia="宋体" w:cs="宋体"/>
          <w:sz w:val="24"/>
          <w:szCs w:val="24"/>
        </w:rPr>
        <w:t xml:space="preserve">    本</w:t>
      </w:r>
      <w:r>
        <w:rPr>
          <w:rFonts w:hint="eastAsia" w:cs="宋体"/>
          <w:sz w:val="24"/>
          <w:szCs w:val="24"/>
          <w:lang w:eastAsia="zh-CN"/>
        </w:rPr>
        <w:t>单位</w:t>
      </w:r>
      <w:r>
        <w:rPr>
          <w:rFonts w:hint="eastAsia" w:ascii="宋体" w:hAnsi="宋体" w:eastAsia="宋体" w:cs="宋体"/>
          <w:sz w:val="24"/>
          <w:szCs w:val="24"/>
        </w:rPr>
        <w:t>在20</w:t>
      </w:r>
      <w:r>
        <w:rPr>
          <w:rFonts w:hint="eastAsia" w:ascii="宋体" w:hAnsi="宋体" w:eastAsia="宋体" w:cs="宋体"/>
          <w:sz w:val="24"/>
          <w:szCs w:val="24"/>
          <w:lang w:val="en-US" w:eastAsia="zh-CN"/>
        </w:rPr>
        <w:t>2</w:t>
      </w:r>
      <w:r>
        <w:rPr>
          <w:rFonts w:hint="eastAsia" w:cs="宋体"/>
          <w:sz w:val="24"/>
          <w:szCs w:val="24"/>
          <w:lang w:val="en-US" w:eastAsia="zh-CN"/>
        </w:rPr>
        <w:t>3</w:t>
      </w:r>
      <w:r>
        <w:rPr>
          <w:rFonts w:hint="eastAsia" w:ascii="宋体" w:hAnsi="宋体" w:eastAsia="宋体" w:cs="宋体"/>
          <w:sz w:val="24"/>
          <w:szCs w:val="24"/>
        </w:rPr>
        <w:t>年度部门决算中反映</w:t>
      </w:r>
      <w:r>
        <w:rPr>
          <w:rFonts w:hint="eastAsia" w:ascii="宋体" w:hAnsi="宋体" w:eastAsia="宋体" w:cs="宋体"/>
          <w:sz w:val="24"/>
          <w:szCs w:val="24"/>
          <w:lang w:eastAsia="zh-CN"/>
        </w:rPr>
        <w:t>基本公共卫生</w:t>
      </w:r>
      <w:r>
        <w:rPr>
          <w:rFonts w:hint="eastAsia" w:cs="宋体"/>
          <w:sz w:val="24"/>
          <w:szCs w:val="24"/>
          <w:lang w:val="en-US" w:eastAsia="zh-CN"/>
        </w:rPr>
        <w:t>1</w:t>
      </w:r>
      <w:r>
        <w:rPr>
          <w:rFonts w:hint="eastAsia" w:ascii="宋体" w:hAnsi="宋体" w:eastAsia="宋体" w:cs="宋体"/>
          <w:sz w:val="24"/>
          <w:szCs w:val="24"/>
        </w:rPr>
        <w:t>个项目绩效目标实际完成情况。）。</w:t>
      </w:r>
      <w:r>
        <w:rPr>
          <w:rFonts w:hint="eastAsia" w:ascii="宋体" w:hAnsi="宋体" w:eastAsia="宋体" w:cs="宋体"/>
          <w:sz w:val="24"/>
          <w:szCs w:val="24"/>
          <w:lang w:eastAsia="zh-CN"/>
        </w:rPr>
        <w:t>基本公共卫生</w:t>
      </w:r>
      <w:r>
        <w:rPr>
          <w:rFonts w:hint="eastAsia" w:ascii="宋体" w:hAnsi="宋体" w:eastAsia="宋体" w:cs="宋体"/>
          <w:sz w:val="24"/>
          <w:szCs w:val="24"/>
        </w:rPr>
        <w:t>项目绩效目标完成情况综述。项目全年预算数</w:t>
      </w:r>
      <w:r>
        <w:rPr>
          <w:rFonts w:hint="eastAsia" w:cs="宋体"/>
          <w:sz w:val="24"/>
          <w:szCs w:val="24"/>
          <w:lang w:val="en-US" w:eastAsia="zh-CN"/>
        </w:rPr>
        <w:t>2.74</w:t>
      </w:r>
      <w:r>
        <w:rPr>
          <w:rFonts w:hint="eastAsia" w:ascii="宋体" w:hAnsi="宋体" w:eastAsia="宋体" w:cs="宋体"/>
          <w:sz w:val="24"/>
          <w:szCs w:val="24"/>
        </w:rPr>
        <w:t>万元，执行数为</w:t>
      </w:r>
      <w:r>
        <w:rPr>
          <w:rFonts w:hint="eastAsia" w:cs="宋体"/>
          <w:sz w:val="24"/>
          <w:szCs w:val="24"/>
          <w:lang w:val="en-US" w:eastAsia="zh-CN"/>
        </w:rPr>
        <w:t>2.74</w:t>
      </w:r>
      <w:r>
        <w:rPr>
          <w:rFonts w:hint="eastAsia" w:ascii="宋体" w:hAnsi="宋体" w:eastAsia="宋体" w:cs="宋体"/>
          <w:sz w:val="24"/>
          <w:szCs w:val="24"/>
        </w:rPr>
        <w:t>万元，完成预算的</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ascii="宋体" w:hAnsi="宋体" w:eastAsia="宋体" w:cs="宋体"/>
          <w:sz w:val="24"/>
          <w:szCs w:val="24"/>
        </w:rPr>
        <w:t>。通过项目实施，保障</w:t>
      </w:r>
      <w:r>
        <w:rPr>
          <w:rFonts w:hint="eastAsia" w:ascii="宋体" w:hAnsi="宋体" w:eastAsia="宋体" w:cs="宋体"/>
          <w:sz w:val="24"/>
          <w:szCs w:val="24"/>
          <w:lang w:eastAsia="zh-CN"/>
        </w:rPr>
        <w:t>辖区内居民基本公共卫生服务。</w:t>
      </w:r>
    </w:p>
    <w:tbl>
      <w:tblPr>
        <w:tblStyle w:val="11"/>
        <w:tblW w:w="8345"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1"/>
        <w:gridCol w:w="854"/>
        <w:gridCol w:w="1113"/>
        <w:gridCol w:w="1701"/>
        <w:gridCol w:w="1978"/>
        <w:gridCol w:w="19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45" w:type="dxa"/>
            <w:gridSpan w:val="6"/>
            <w:vAlign w:val="center"/>
          </w:tcPr>
          <w:p>
            <w:pPr>
              <w:pStyle w:val="10"/>
              <w:keepNext w:val="0"/>
              <w:keepLines w:val="0"/>
              <w:widowControl/>
              <w:suppressLineNumbers w:val="0"/>
              <w:jc w:val="left"/>
            </w:pPr>
            <w:r>
              <w:rPr>
                <w:rStyle w:val="13"/>
                <w:sz w:val="24"/>
                <w:szCs w:val="24"/>
              </w:rPr>
              <w:t xml:space="preserve">项目绩效目标完成情况表 </w:t>
            </w:r>
            <w:r>
              <w:rPr>
                <w:sz w:val="24"/>
                <w:szCs w:val="24"/>
              </w:rPr>
              <w:t>(202</w:t>
            </w:r>
            <w:r>
              <w:rPr>
                <w:rFonts w:hint="eastAsia"/>
                <w:sz w:val="24"/>
                <w:szCs w:val="24"/>
                <w:lang w:val="en-US" w:eastAsia="zh-CN"/>
              </w:rPr>
              <w:t>3</w:t>
            </w:r>
            <w:r>
              <w:rPr>
                <w:sz w:val="24"/>
                <w:szCs w:val="24"/>
              </w:rPr>
              <w:t>年度)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688" w:type="dxa"/>
            <w:gridSpan w:val="3"/>
            <w:vAlign w:val="center"/>
          </w:tcPr>
          <w:p>
            <w:pPr>
              <w:pStyle w:val="10"/>
              <w:keepNext w:val="0"/>
              <w:keepLines w:val="0"/>
              <w:widowControl/>
              <w:suppressLineNumbers w:val="0"/>
              <w:jc w:val="left"/>
            </w:pPr>
            <w:r>
              <w:rPr>
                <w:sz w:val="24"/>
                <w:szCs w:val="24"/>
              </w:rPr>
              <w:t>项目名称</w:t>
            </w:r>
          </w:p>
        </w:tc>
        <w:tc>
          <w:tcPr>
            <w:tcW w:w="5657" w:type="dxa"/>
            <w:gridSpan w:val="3"/>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cs="宋体"/>
                <w:color w:val="000000"/>
                <w:sz w:val="24"/>
                <w:lang w:val="en-US" w:eastAsia="zh-CN"/>
              </w:rPr>
              <w:t>基本公共卫生服务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688" w:type="dxa"/>
            <w:gridSpan w:val="3"/>
            <w:vAlign w:val="center"/>
          </w:tcPr>
          <w:p>
            <w:pPr>
              <w:pStyle w:val="10"/>
              <w:keepNext w:val="0"/>
              <w:keepLines w:val="0"/>
              <w:widowControl/>
              <w:suppressLineNumbers w:val="0"/>
              <w:jc w:val="left"/>
            </w:pPr>
            <w:r>
              <w:rPr>
                <w:sz w:val="24"/>
                <w:szCs w:val="24"/>
              </w:rPr>
              <w:t>预算单位</w:t>
            </w:r>
          </w:p>
        </w:tc>
        <w:tc>
          <w:tcPr>
            <w:tcW w:w="5657" w:type="dxa"/>
            <w:gridSpan w:val="3"/>
            <w:vAlign w:val="center"/>
          </w:tcPr>
          <w:p>
            <w:pPr>
              <w:keepNext w:val="0"/>
              <w:keepLines w:val="0"/>
              <w:widowControl/>
              <w:suppressLineNumbers w:val="0"/>
              <w:jc w:val="left"/>
              <w:rPr>
                <w:rFonts w:hint="eastAsia" w:eastAsia="宋体"/>
                <w:lang w:eastAsia="zh-CN"/>
              </w:rPr>
            </w:pPr>
            <w:r>
              <w:rPr>
                <w:rFonts w:ascii="宋体" w:hAnsi="宋体" w:eastAsia="宋体" w:cs="宋体"/>
                <w:sz w:val="24"/>
                <w:szCs w:val="24"/>
              </w:rPr>
              <w:t> </w:t>
            </w:r>
            <w:r>
              <w:rPr>
                <w:rFonts w:hint="eastAsia"/>
                <w:sz w:val="24"/>
                <w:szCs w:val="24"/>
                <w:shd w:val="clear" w:color="auto" w:fill="FFFFFF"/>
                <w:lang w:eastAsia="zh-CN"/>
              </w:rPr>
              <w:t>红原县邛溪镇卫生院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41" w:hRule="atLeast"/>
          <w:tblCellSpacing w:w="0" w:type="dxa"/>
          <w:jc w:val="center"/>
        </w:trPr>
        <w:tc>
          <w:tcPr>
            <w:tcW w:w="721" w:type="dxa"/>
            <w:vAlign w:val="center"/>
          </w:tcPr>
          <w:p>
            <w:pPr>
              <w:pStyle w:val="10"/>
              <w:keepNext w:val="0"/>
              <w:keepLines w:val="0"/>
              <w:widowControl/>
              <w:suppressLineNumbers w:val="0"/>
              <w:jc w:val="left"/>
            </w:pPr>
            <w:r>
              <w:rPr>
                <w:sz w:val="24"/>
                <w:szCs w:val="24"/>
              </w:rPr>
              <w:t>预算执行情况(万元)</w:t>
            </w:r>
          </w:p>
        </w:tc>
        <w:tc>
          <w:tcPr>
            <w:tcW w:w="1967" w:type="dxa"/>
            <w:gridSpan w:val="2"/>
            <w:vAlign w:val="center"/>
          </w:tcPr>
          <w:p>
            <w:pPr>
              <w:pStyle w:val="10"/>
              <w:keepNext w:val="0"/>
              <w:keepLines w:val="0"/>
              <w:widowControl/>
              <w:suppressLineNumbers w:val="0"/>
              <w:jc w:val="left"/>
            </w:pPr>
            <w:r>
              <w:rPr>
                <w:sz w:val="24"/>
                <w:szCs w:val="24"/>
              </w:rPr>
              <w:t>预算数:</w:t>
            </w:r>
          </w:p>
        </w:tc>
        <w:tc>
          <w:tcPr>
            <w:tcW w:w="1701" w:type="dxa"/>
            <w:vAlign w:val="center"/>
          </w:tcPr>
          <w:p>
            <w:pPr>
              <w:keepNext w:val="0"/>
              <w:keepLines w:val="0"/>
              <w:widowControl/>
              <w:suppressLineNumbers w:val="0"/>
              <w:jc w:val="left"/>
              <w:rPr>
                <w:rFonts w:hint="default" w:eastAsia="宋体"/>
                <w:lang w:val="en-US" w:eastAsia="zh-CN"/>
              </w:rPr>
            </w:pPr>
            <w:r>
              <w:rPr>
                <w:rFonts w:hint="eastAsia"/>
                <w:lang w:val="en-US" w:eastAsia="zh-CN"/>
              </w:rPr>
              <w:t>2.74</w:t>
            </w:r>
          </w:p>
        </w:tc>
        <w:tc>
          <w:tcPr>
            <w:tcW w:w="1978" w:type="dxa"/>
            <w:vAlign w:val="center"/>
          </w:tcPr>
          <w:p>
            <w:pPr>
              <w:pStyle w:val="10"/>
              <w:keepNext w:val="0"/>
              <w:keepLines w:val="0"/>
              <w:widowControl/>
              <w:suppressLineNumbers w:val="0"/>
              <w:jc w:val="left"/>
            </w:pPr>
            <w:r>
              <w:rPr>
                <w:sz w:val="24"/>
                <w:szCs w:val="24"/>
              </w:rPr>
              <w:t>执行数:</w:t>
            </w:r>
          </w:p>
        </w:tc>
        <w:tc>
          <w:tcPr>
            <w:tcW w:w="1978" w:type="dxa"/>
            <w:vAlign w:val="center"/>
          </w:tcPr>
          <w:p>
            <w:pPr>
              <w:keepNext w:val="0"/>
              <w:keepLines w:val="0"/>
              <w:widowControl/>
              <w:suppressLineNumbers w:val="0"/>
              <w:jc w:val="left"/>
              <w:rPr>
                <w:rFonts w:hint="default" w:eastAsia="宋体"/>
                <w:lang w:val="en-US" w:eastAsia="zh-CN"/>
              </w:rPr>
            </w:pPr>
            <w:r>
              <w:rPr>
                <w:rFonts w:hint="eastAsia" w:cs="宋体"/>
                <w:sz w:val="24"/>
                <w:szCs w:val="24"/>
                <w:lang w:val="en-US" w:eastAsia="zh-CN"/>
              </w:rPr>
              <w:t>2.74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keepNext w:val="0"/>
              <w:keepLines w:val="0"/>
              <w:widowControl/>
              <w:suppressLineNumbers w:val="0"/>
              <w:jc w:val="left"/>
            </w:pPr>
            <w:r>
              <w:rPr>
                <w:rFonts w:ascii="宋体" w:hAnsi="宋体" w:eastAsia="宋体" w:cs="宋体"/>
                <w:sz w:val="24"/>
                <w:szCs w:val="24"/>
              </w:rPr>
              <w:t> </w:t>
            </w:r>
          </w:p>
        </w:tc>
        <w:tc>
          <w:tcPr>
            <w:tcW w:w="1967" w:type="dxa"/>
            <w:gridSpan w:val="2"/>
            <w:vAlign w:val="center"/>
          </w:tcPr>
          <w:p>
            <w:pPr>
              <w:pStyle w:val="10"/>
              <w:keepNext w:val="0"/>
              <w:keepLines w:val="0"/>
              <w:widowControl/>
              <w:suppressLineNumbers w:val="0"/>
              <w:jc w:val="left"/>
            </w:pPr>
            <w:r>
              <w:rPr>
                <w:sz w:val="24"/>
                <w:szCs w:val="24"/>
              </w:rPr>
              <w:t>其中-财政拨款:</w:t>
            </w:r>
          </w:p>
        </w:tc>
        <w:tc>
          <w:tcPr>
            <w:tcW w:w="1701" w:type="dxa"/>
            <w:vAlign w:val="center"/>
          </w:tcPr>
          <w:p>
            <w:pPr>
              <w:keepNext w:val="0"/>
              <w:keepLines w:val="0"/>
              <w:widowControl/>
              <w:suppressLineNumbers w:val="0"/>
              <w:tabs>
                <w:tab w:val="center" w:pos="835"/>
              </w:tabs>
              <w:jc w:val="left"/>
              <w:rPr>
                <w:rFonts w:hint="default" w:eastAsia="宋体"/>
                <w:lang w:val="en-US" w:eastAsia="zh-CN"/>
              </w:rPr>
            </w:pPr>
            <w:r>
              <w:rPr>
                <w:rFonts w:hint="eastAsia"/>
                <w:lang w:val="en-US" w:eastAsia="zh-CN"/>
              </w:rPr>
              <w:t>2.74</w:t>
            </w:r>
          </w:p>
        </w:tc>
        <w:tc>
          <w:tcPr>
            <w:tcW w:w="1978" w:type="dxa"/>
            <w:vAlign w:val="center"/>
          </w:tcPr>
          <w:p>
            <w:pPr>
              <w:pStyle w:val="10"/>
              <w:keepNext w:val="0"/>
              <w:keepLines w:val="0"/>
              <w:widowControl/>
              <w:suppressLineNumbers w:val="0"/>
              <w:jc w:val="left"/>
            </w:pPr>
            <w:r>
              <w:rPr>
                <w:sz w:val="24"/>
                <w:szCs w:val="24"/>
              </w:rPr>
              <w:t>其中-财政拨款:</w:t>
            </w:r>
          </w:p>
        </w:tc>
        <w:tc>
          <w:tcPr>
            <w:tcW w:w="1978" w:type="dxa"/>
            <w:vAlign w:val="center"/>
          </w:tcPr>
          <w:p>
            <w:pPr>
              <w:keepNext w:val="0"/>
              <w:keepLines w:val="0"/>
              <w:widowControl/>
              <w:suppressLineNumbers w:val="0"/>
              <w:jc w:val="left"/>
              <w:rPr>
                <w:rFonts w:hint="default" w:eastAsia="宋体"/>
                <w:lang w:val="en-US" w:eastAsia="zh-CN"/>
              </w:rPr>
            </w:pPr>
            <w:r>
              <w:rPr>
                <w:rFonts w:hint="eastAsia"/>
                <w:lang w:val="en-US" w:eastAsia="zh-CN"/>
              </w:rPr>
              <w:t>2.74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keepNext w:val="0"/>
              <w:keepLines w:val="0"/>
              <w:widowControl/>
              <w:suppressLineNumbers w:val="0"/>
              <w:jc w:val="left"/>
            </w:pPr>
            <w:r>
              <w:rPr>
                <w:rFonts w:ascii="宋体" w:hAnsi="宋体" w:eastAsia="宋体" w:cs="宋体"/>
                <w:sz w:val="24"/>
                <w:szCs w:val="24"/>
              </w:rPr>
              <w:t> </w:t>
            </w:r>
          </w:p>
        </w:tc>
        <w:tc>
          <w:tcPr>
            <w:tcW w:w="1967" w:type="dxa"/>
            <w:gridSpan w:val="2"/>
            <w:vAlign w:val="center"/>
          </w:tcPr>
          <w:p>
            <w:pPr>
              <w:pStyle w:val="10"/>
              <w:keepNext w:val="0"/>
              <w:keepLines w:val="0"/>
              <w:widowControl/>
              <w:suppressLineNumbers w:val="0"/>
              <w:jc w:val="left"/>
            </w:pPr>
            <w:r>
              <w:rPr>
                <w:sz w:val="24"/>
                <w:szCs w:val="24"/>
              </w:rPr>
              <w:t>其它资金:</w:t>
            </w:r>
          </w:p>
        </w:tc>
        <w:tc>
          <w:tcPr>
            <w:tcW w:w="1701" w:type="dxa"/>
            <w:vAlign w:val="center"/>
          </w:tcPr>
          <w:p>
            <w:pPr>
              <w:keepNext w:val="0"/>
              <w:keepLines w:val="0"/>
              <w:widowControl/>
              <w:suppressLineNumbers w:val="0"/>
              <w:jc w:val="left"/>
              <w:rPr>
                <w:rFonts w:hint="eastAsia" w:eastAsia="宋体"/>
                <w:lang w:val="en-US" w:eastAsia="zh-CN"/>
              </w:rPr>
            </w:pPr>
            <w:r>
              <w:rPr>
                <w:rFonts w:ascii="宋体" w:hAnsi="宋体" w:eastAsia="宋体" w:cs="宋体"/>
                <w:sz w:val="24"/>
                <w:szCs w:val="24"/>
              </w:rPr>
              <w:t> </w:t>
            </w:r>
            <w:r>
              <w:rPr>
                <w:rFonts w:hint="eastAsia" w:cs="宋体"/>
                <w:sz w:val="24"/>
                <w:szCs w:val="24"/>
                <w:lang w:val="en-US" w:eastAsia="zh-CN"/>
              </w:rPr>
              <w:t>无</w:t>
            </w:r>
          </w:p>
        </w:tc>
        <w:tc>
          <w:tcPr>
            <w:tcW w:w="1978" w:type="dxa"/>
            <w:vAlign w:val="center"/>
          </w:tcPr>
          <w:p>
            <w:pPr>
              <w:pStyle w:val="10"/>
              <w:keepNext w:val="0"/>
              <w:keepLines w:val="0"/>
              <w:widowControl/>
              <w:suppressLineNumbers w:val="0"/>
              <w:jc w:val="left"/>
            </w:pPr>
            <w:r>
              <w:rPr>
                <w:sz w:val="24"/>
                <w:szCs w:val="24"/>
              </w:rPr>
              <w:t>其它资金:</w:t>
            </w:r>
          </w:p>
        </w:tc>
        <w:tc>
          <w:tcPr>
            <w:tcW w:w="1978" w:type="dxa"/>
            <w:vAlign w:val="center"/>
          </w:tcPr>
          <w:p>
            <w:pPr>
              <w:keepNext w:val="0"/>
              <w:keepLines w:val="0"/>
              <w:widowControl/>
              <w:suppressLineNumbers w:val="0"/>
              <w:jc w:val="left"/>
              <w:rPr>
                <w:rFonts w:hint="eastAsia" w:eastAsia="宋体"/>
                <w:lang w:val="en-US" w:eastAsia="zh-CN"/>
              </w:rPr>
            </w:pPr>
            <w:r>
              <w:rPr>
                <w:rFonts w:ascii="宋体" w:hAnsi="宋体" w:eastAsia="宋体" w:cs="宋体"/>
                <w:sz w:val="24"/>
                <w:szCs w:val="24"/>
              </w:rPr>
              <w:t> </w:t>
            </w:r>
            <w:r>
              <w:rPr>
                <w:rFonts w:hint="eastAsia" w:cs="宋体"/>
                <w:sz w:val="24"/>
                <w:szCs w:val="24"/>
                <w:lang w:val="en-US" w:eastAsia="zh-CN"/>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pStyle w:val="10"/>
              <w:keepNext w:val="0"/>
              <w:keepLines w:val="0"/>
              <w:widowControl/>
              <w:suppressLineNumbers w:val="0"/>
              <w:jc w:val="left"/>
            </w:pPr>
            <w:r>
              <w:rPr>
                <w:sz w:val="24"/>
                <w:szCs w:val="24"/>
              </w:rPr>
              <w:t>年度目标完成情况</w:t>
            </w:r>
          </w:p>
        </w:tc>
        <w:tc>
          <w:tcPr>
            <w:tcW w:w="3668" w:type="dxa"/>
            <w:gridSpan w:val="3"/>
            <w:vAlign w:val="center"/>
          </w:tcPr>
          <w:p>
            <w:pPr>
              <w:pStyle w:val="10"/>
              <w:keepNext w:val="0"/>
              <w:keepLines w:val="0"/>
              <w:widowControl/>
              <w:suppressLineNumbers w:val="0"/>
              <w:jc w:val="left"/>
            </w:pPr>
            <w:r>
              <w:rPr>
                <w:sz w:val="24"/>
                <w:szCs w:val="24"/>
              </w:rPr>
              <w:t>预期目标</w:t>
            </w:r>
          </w:p>
        </w:tc>
        <w:tc>
          <w:tcPr>
            <w:tcW w:w="3956" w:type="dxa"/>
            <w:gridSpan w:val="2"/>
            <w:vAlign w:val="center"/>
          </w:tcPr>
          <w:p>
            <w:pPr>
              <w:pStyle w:val="10"/>
              <w:keepNext w:val="0"/>
              <w:keepLines w:val="0"/>
              <w:widowControl/>
              <w:suppressLineNumbers w:val="0"/>
              <w:jc w:val="left"/>
            </w:pPr>
            <w:r>
              <w:rPr>
                <w:sz w:val="24"/>
                <w:szCs w:val="24"/>
              </w:rPr>
              <w:t>实际完成目标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keepNext w:val="0"/>
              <w:keepLines w:val="0"/>
              <w:widowControl/>
              <w:suppressLineNumbers w:val="0"/>
              <w:jc w:val="left"/>
            </w:pPr>
            <w:r>
              <w:rPr>
                <w:rFonts w:ascii="宋体" w:hAnsi="宋体" w:eastAsia="宋体" w:cs="宋体"/>
                <w:sz w:val="24"/>
                <w:szCs w:val="24"/>
              </w:rPr>
              <w:t> </w:t>
            </w:r>
          </w:p>
        </w:tc>
        <w:tc>
          <w:tcPr>
            <w:tcW w:w="3668" w:type="dxa"/>
            <w:gridSpan w:val="3"/>
            <w:vAlign w:val="center"/>
          </w:tcPr>
          <w:p>
            <w:pPr>
              <w:keepNext w:val="0"/>
              <w:keepLines w:val="0"/>
              <w:widowControl/>
              <w:suppressLineNumbers w:val="0"/>
              <w:jc w:val="left"/>
            </w:pPr>
            <w:r>
              <w:rPr>
                <w:rFonts w:ascii="宋体" w:hAnsi="宋体" w:eastAsia="宋体" w:cs="宋体"/>
                <w:sz w:val="24"/>
                <w:szCs w:val="24"/>
              </w:rPr>
              <w:t> </w:t>
            </w:r>
          </w:p>
        </w:tc>
        <w:tc>
          <w:tcPr>
            <w:tcW w:w="3956" w:type="dxa"/>
            <w:gridSpan w:val="2"/>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cs="宋体"/>
                <w:color w:val="000000"/>
                <w:sz w:val="24"/>
                <w:lang w:eastAsia="zh-CN"/>
              </w:rPr>
              <w:t>开展辖区内的基本公卫服务项目（年老患者、慢性病防治、妇幼等公卫项目）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15" w:hRule="atLeast"/>
          <w:tblCellSpacing w:w="0" w:type="dxa"/>
          <w:jc w:val="center"/>
        </w:trPr>
        <w:tc>
          <w:tcPr>
            <w:tcW w:w="721" w:type="dxa"/>
            <w:vAlign w:val="center"/>
          </w:tcPr>
          <w:p>
            <w:pPr>
              <w:pStyle w:val="10"/>
              <w:keepNext w:val="0"/>
              <w:keepLines w:val="0"/>
              <w:widowControl/>
              <w:suppressLineNumbers w:val="0"/>
              <w:jc w:val="left"/>
            </w:pPr>
            <w:r>
              <w:rPr>
                <w:sz w:val="24"/>
                <w:szCs w:val="24"/>
              </w:rPr>
              <w:t>绩效指标完成情况</w:t>
            </w:r>
          </w:p>
        </w:tc>
        <w:tc>
          <w:tcPr>
            <w:tcW w:w="854" w:type="dxa"/>
            <w:vAlign w:val="center"/>
          </w:tcPr>
          <w:p>
            <w:pPr>
              <w:pStyle w:val="10"/>
              <w:keepNext w:val="0"/>
              <w:keepLines w:val="0"/>
              <w:widowControl/>
              <w:suppressLineNumbers w:val="0"/>
              <w:jc w:val="left"/>
            </w:pPr>
            <w:r>
              <w:rPr>
                <w:sz w:val="24"/>
                <w:szCs w:val="24"/>
              </w:rPr>
              <w:t>一级指标</w:t>
            </w:r>
          </w:p>
        </w:tc>
        <w:tc>
          <w:tcPr>
            <w:tcW w:w="1113" w:type="dxa"/>
            <w:vAlign w:val="center"/>
          </w:tcPr>
          <w:p>
            <w:pPr>
              <w:pStyle w:val="10"/>
              <w:keepNext w:val="0"/>
              <w:keepLines w:val="0"/>
              <w:widowControl/>
              <w:suppressLineNumbers w:val="0"/>
              <w:jc w:val="left"/>
            </w:pPr>
            <w:r>
              <w:rPr>
                <w:sz w:val="24"/>
                <w:szCs w:val="24"/>
              </w:rPr>
              <w:t>二级指标</w:t>
            </w:r>
          </w:p>
        </w:tc>
        <w:tc>
          <w:tcPr>
            <w:tcW w:w="1701" w:type="dxa"/>
            <w:vAlign w:val="center"/>
          </w:tcPr>
          <w:p>
            <w:pPr>
              <w:pStyle w:val="10"/>
              <w:keepNext w:val="0"/>
              <w:keepLines w:val="0"/>
              <w:widowControl/>
              <w:suppressLineNumbers w:val="0"/>
              <w:jc w:val="left"/>
            </w:pPr>
            <w:r>
              <w:rPr>
                <w:sz w:val="24"/>
                <w:szCs w:val="24"/>
              </w:rPr>
              <w:t>三级指标</w:t>
            </w:r>
          </w:p>
        </w:tc>
        <w:tc>
          <w:tcPr>
            <w:tcW w:w="1978" w:type="dxa"/>
            <w:vAlign w:val="center"/>
          </w:tcPr>
          <w:p>
            <w:pPr>
              <w:pStyle w:val="10"/>
              <w:keepNext w:val="0"/>
              <w:keepLines w:val="0"/>
              <w:widowControl/>
              <w:suppressLineNumbers w:val="0"/>
              <w:jc w:val="left"/>
            </w:pPr>
            <w:r>
              <w:rPr>
                <w:sz w:val="24"/>
                <w:szCs w:val="24"/>
              </w:rPr>
              <w:t>预期指标值(包含数字及文字描述)</w:t>
            </w:r>
          </w:p>
        </w:tc>
        <w:tc>
          <w:tcPr>
            <w:tcW w:w="1978" w:type="dxa"/>
            <w:vAlign w:val="center"/>
          </w:tcPr>
          <w:p>
            <w:pPr>
              <w:pStyle w:val="10"/>
              <w:keepNext w:val="0"/>
              <w:keepLines w:val="0"/>
              <w:widowControl/>
              <w:suppressLineNumbers w:val="0"/>
              <w:jc w:val="left"/>
            </w:pPr>
            <w:r>
              <w:rPr>
                <w:sz w:val="24"/>
                <w:szCs w:val="24"/>
              </w:rPr>
              <w:t>实际完成指标值(包含数字及文字描述)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keepNext w:val="0"/>
              <w:keepLines w:val="0"/>
              <w:widowControl/>
              <w:suppressLineNumbers w:val="0"/>
              <w:jc w:val="left"/>
            </w:pPr>
            <w:r>
              <w:rPr>
                <w:rFonts w:ascii="宋体" w:hAnsi="宋体" w:eastAsia="宋体" w:cs="宋体"/>
                <w:sz w:val="24"/>
                <w:szCs w:val="24"/>
              </w:rPr>
              <w:t> </w:t>
            </w:r>
          </w:p>
        </w:tc>
        <w:tc>
          <w:tcPr>
            <w:tcW w:w="854" w:type="dxa"/>
            <w:vAlign w:val="center"/>
          </w:tcPr>
          <w:p>
            <w:pPr>
              <w:pStyle w:val="10"/>
              <w:keepNext w:val="0"/>
              <w:keepLines w:val="0"/>
              <w:widowControl/>
              <w:suppressLineNumbers w:val="0"/>
              <w:jc w:val="left"/>
            </w:pPr>
            <w:r>
              <w:rPr>
                <w:sz w:val="24"/>
                <w:szCs w:val="24"/>
              </w:rPr>
              <w:t>项目完成指标</w:t>
            </w:r>
          </w:p>
        </w:tc>
        <w:tc>
          <w:tcPr>
            <w:tcW w:w="1113"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cs="宋体"/>
                <w:i w:val="0"/>
                <w:color w:val="auto"/>
                <w:kern w:val="0"/>
                <w:sz w:val="20"/>
                <w:szCs w:val="20"/>
                <w:highlight w:val="none"/>
                <w:u w:val="none"/>
                <w:lang w:val="en-US" w:eastAsia="zh-CN" w:bidi="ar"/>
              </w:rPr>
              <w:t>绩效目标</w:t>
            </w:r>
          </w:p>
        </w:tc>
        <w:tc>
          <w:tcPr>
            <w:tcW w:w="1701"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目标内容</w:t>
            </w:r>
          </w:p>
        </w:tc>
        <w:tc>
          <w:tcPr>
            <w:tcW w:w="1978" w:type="dxa"/>
            <w:vAlign w:val="center"/>
          </w:tcPr>
          <w:p>
            <w:pPr>
              <w:keepNext w:val="0"/>
              <w:keepLines w:val="0"/>
              <w:widowControl/>
              <w:suppressLineNumbers w:val="0"/>
              <w:jc w:val="left"/>
            </w:pPr>
            <w:r>
              <w:rPr>
                <w:rFonts w:ascii="宋体" w:hAnsi="宋体" w:eastAsia="宋体" w:cs="宋体"/>
                <w:sz w:val="24"/>
                <w:szCs w:val="24"/>
              </w:rPr>
              <w:t> </w:t>
            </w:r>
          </w:p>
        </w:tc>
        <w:tc>
          <w:tcPr>
            <w:tcW w:w="1978"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cs="宋体"/>
                <w:color w:val="auto"/>
                <w:sz w:val="24"/>
                <w:highlight w:val="none"/>
                <w:lang w:val="en-US" w:eastAsia="zh-CN"/>
              </w:rPr>
              <w:t>20</w:t>
            </w:r>
            <w:r>
              <w:rPr>
                <w:rFonts w:hint="eastAsia" w:cs="宋体"/>
                <w:color w:val="auto"/>
                <w:sz w:val="24"/>
                <w:highlight w:val="none"/>
                <w:lang w:val="en-US" w:eastAsia="zh-CN"/>
              </w:rPr>
              <w:t>22</w:t>
            </w:r>
            <w:r>
              <w:rPr>
                <w:rFonts w:hint="eastAsia" w:ascii="宋体" w:hAnsi="宋体" w:cs="宋体"/>
                <w:color w:val="auto"/>
                <w:sz w:val="24"/>
                <w:highlight w:val="none"/>
                <w:lang w:val="en-US" w:eastAsia="zh-CN"/>
              </w:rPr>
              <w:t>年</w:t>
            </w:r>
            <w:r>
              <w:rPr>
                <w:rFonts w:hint="eastAsia" w:ascii="宋体" w:hAnsi="宋体" w:cs="宋体"/>
                <w:color w:val="000000"/>
                <w:sz w:val="24"/>
                <w:lang w:eastAsia="zh-CN"/>
              </w:rPr>
              <w:t>开展辖区内的基本公卫服务项目（年老患者、慢性病防治、妇幼等公卫项目）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keepNext w:val="0"/>
              <w:keepLines w:val="0"/>
              <w:widowControl/>
              <w:suppressLineNumbers w:val="0"/>
              <w:jc w:val="left"/>
            </w:pPr>
            <w:r>
              <w:rPr>
                <w:rFonts w:ascii="宋体" w:hAnsi="宋体" w:eastAsia="宋体" w:cs="宋体"/>
                <w:sz w:val="24"/>
                <w:szCs w:val="24"/>
              </w:rPr>
              <w:t> </w:t>
            </w:r>
          </w:p>
        </w:tc>
        <w:tc>
          <w:tcPr>
            <w:tcW w:w="854" w:type="dxa"/>
            <w:vAlign w:val="center"/>
          </w:tcPr>
          <w:p>
            <w:pPr>
              <w:pStyle w:val="10"/>
              <w:keepNext w:val="0"/>
              <w:keepLines w:val="0"/>
              <w:widowControl/>
              <w:suppressLineNumbers w:val="0"/>
              <w:jc w:val="left"/>
            </w:pPr>
            <w:r>
              <w:rPr>
                <w:sz w:val="24"/>
                <w:szCs w:val="24"/>
              </w:rPr>
              <w:t>项目完成指标</w:t>
            </w:r>
          </w:p>
        </w:tc>
        <w:tc>
          <w:tcPr>
            <w:tcW w:w="1113"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进度计划</w:t>
            </w:r>
          </w:p>
        </w:tc>
        <w:tc>
          <w:tcPr>
            <w:tcW w:w="1701"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项目计划实施进度明确</w:t>
            </w:r>
          </w:p>
        </w:tc>
        <w:tc>
          <w:tcPr>
            <w:tcW w:w="1978" w:type="dxa"/>
            <w:vAlign w:val="center"/>
          </w:tcPr>
          <w:p>
            <w:pPr>
              <w:keepNext w:val="0"/>
              <w:keepLines w:val="0"/>
              <w:widowControl/>
              <w:suppressLineNumbers w:val="0"/>
              <w:jc w:val="left"/>
            </w:pPr>
            <w:r>
              <w:rPr>
                <w:rFonts w:ascii="宋体" w:hAnsi="宋体" w:eastAsia="宋体" w:cs="宋体"/>
                <w:sz w:val="24"/>
                <w:szCs w:val="24"/>
              </w:rPr>
              <w:t> </w:t>
            </w:r>
          </w:p>
        </w:tc>
        <w:tc>
          <w:tcPr>
            <w:tcW w:w="1978"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明确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keepNext w:val="0"/>
              <w:keepLines w:val="0"/>
              <w:widowControl/>
              <w:suppressLineNumbers w:val="0"/>
              <w:jc w:val="left"/>
            </w:pPr>
            <w:r>
              <w:rPr>
                <w:rFonts w:ascii="宋体" w:hAnsi="宋体" w:eastAsia="宋体" w:cs="宋体"/>
                <w:sz w:val="24"/>
                <w:szCs w:val="24"/>
              </w:rPr>
              <w:t> </w:t>
            </w:r>
          </w:p>
        </w:tc>
        <w:tc>
          <w:tcPr>
            <w:tcW w:w="854" w:type="dxa"/>
            <w:vAlign w:val="center"/>
          </w:tcPr>
          <w:p>
            <w:pPr>
              <w:pStyle w:val="10"/>
              <w:keepNext w:val="0"/>
              <w:keepLines w:val="0"/>
              <w:widowControl/>
              <w:suppressLineNumbers w:val="0"/>
              <w:jc w:val="left"/>
            </w:pPr>
            <w:r>
              <w:rPr>
                <w:sz w:val="24"/>
                <w:szCs w:val="24"/>
              </w:rPr>
              <w:t>项目完成指标</w:t>
            </w:r>
          </w:p>
        </w:tc>
        <w:tc>
          <w:tcPr>
            <w:tcW w:w="1113"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目标匹配</w:t>
            </w:r>
          </w:p>
        </w:tc>
        <w:tc>
          <w:tcPr>
            <w:tcW w:w="1701" w:type="dxa"/>
            <w:vAlign w:val="center"/>
          </w:tcPr>
          <w:p>
            <w:pPr>
              <w:keepNext w:val="0"/>
              <w:keepLines w:val="0"/>
              <w:widowControl/>
              <w:suppressLineNumbers w:val="0"/>
              <w:jc w:val="left"/>
            </w:pPr>
            <w:r>
              <w:rPr>
                <w:rFonts w:ascii="宋体" w:hAnsi="宋体" w:eastAsia="宋体" w:cs="宋体"/>
                <w:sz w:val="24"/>
                <w:szCs w:val="24"/>
              </w:rPr>
              <w:t> </w:t>
            </w:r>
          </w:p>
        </w:tc>
        <w:tc>
          <w:tcPr>
            <w:tcW w:w="1978" w:type="dxa"/>
            <w:vAlign w:val="center"/>
          </w:tcPr>
          <w:p>
            <w:pPr>
              <w:keepNext w:val="0"/>
              <w:keepLines w:val="0"/>
              <w:widowControl/>
              <w:suppressLineNumbers w:val="0"/>
              <w:jc w:val="left"/>
            </w:pPr>
            <w:r>
              <w:rPr>
                <w:rFonts w:ascii="宋体" w:hAnsi="宋体" w:eastAsia="宋体" w:cs="宋体"/>
                <w:sz w:val="24"/>
                <w:szCs w:val="24"/>
              </w:rPr>
              <w:t> </w:t>
            </w:r>
          </w:p>
        </w:tc>
        <w:tc>
          <w:tcPr>
            <w:tcW w:w="1978" w:type="dxa"/>
            <w:vAlign w:val="center"/>
          </w:tcPr>
          <w:p>
            <w:pPr>
              <w:keepNext w:val="0"/>
              <w:keepLines w:val="0"/>
              <w:widowControl/>
              <w:suppressLineNumbers w:val="0"/>
              <w:jc w:val="left"/>
              <w:rPr>
                <w:rFonts w:hint="eastAsia" w:eastAsia="宋体"/>
                <w:lang w:val="en-US" w:eastAsia="zh-CN"/>
              </w:rPr>
            </w:pPr>
            <w:r>
              <w:rPr>
                <w:rFonts w:ascii="宋体" w:hAnsi="宋体" w:eastAsia="宋体" w:cs="宋体"/>
                <w:sz w:val="24"/>
                <w:szCs w:val="24"/>
              </w:rPr>
              <w:t> </w:t>
            </w:r>
            <w:r>
              <w:rPr>
                <w:rFonts w:hint="eastAsia" w:cs="宋体"/>
                <w:sz w:val="24"/>
                <w:szCs w:val="24"/>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keepNext w:val="0"/>
              <w:keepLines w:val="0"/>
              <w:widowControl/>
              <w:suppressLineNumbers w:val="0"/>
              <w:jc w:val="left"/>
            </w:pPr>
            <w:r>
              <w:rPr>
                <w:rFonts w:ascii="宋体" w:hAnsi="宋体" w:eastAsia="宋体" w:cs="宋体"/>
                <w:sz w:val="24"/>
                <w:szCs w:val="24"/>
              </w:rPr>
              <w:t> </w:t>
            </w:r>
          </w:p>
        </w:tc>
        <w:tc>
          <w:tcPr>
            <w:tcW w:w="854" w:type="dxa"/>
            <w:vAlign w:val="center"/>
          </w:tcPr>
          <w:p>
            <w:pPr>
              <w:pStyle w:val="10"/>
              <w:keepNext w:val="0"/>
              <w:keepLines w:val="0"/>
              <w:widowControl/>
              <w:suppressLineNumbers w:val="0"/>
              <w:jc w:val="left"/>
            </w:pPr>
            <w:r>
              <w:rPr>
                <w:sz w:val="24"/>
                <w:szCs w:val="24"/>
              </w:rPr>
              <w:t>项目完成指标</w:t>
            </w:r>
          </w:p>
        </w:tc>
        <w:tc>
          <w:tcPr>
            <w:tcW w:w="1113"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政策依据</w:t>
            </w:r>
          </w:p>
        </w:tc>
        <w:tc>
          <w:tcPr>
            <w:tcW w:w="1701" w:type="dxa"/>
            <w:vAlign w:val="center"/>
          </w:tcPr>
          <w:p>
            <w:pPr>
              <w:keepNext w:val="0"/>
              <w:keepLines w:val="0"/>
              <w:widowControl/>
              <w:suppressLineNumbers w:val="0"/>
              <w:jc w:val="left"/>
            </w:pPr>
            <w:r>
              <w:rPr>
                <w:rFonts w:ascii="宋体" w:hAnsi="宋体" w:eastAsia="宋体" w:cs="宋体"/>
                <w:sz w:val="24"/>
                <w:szCs w:val="24"/>
              </w:rPr>
              <w:t> </w:t>
            </w:r>
          </w:p>
        </w:tc>
        <w:tc>
          <w:tcPr>
            <w:tcW w:w="1978" w:type="dxa"/>
            <w:vAlign w:val="center"/>
          </w:tcPr>
          <w:p>
            <w:pPr>
              <w:keepNext w:val="0"/>
              <w:keepLines w:val="0"/>
              <w:widowControl/>
              <w:suppressLineNumbers w:val="0"/>
              <w:jc w:val="left"/>
            </w:pPr>
            <w:r>
              <w:rPr>
                <w:rFonts w:ascii="宋体" w:hAnsi="宋体" w:eastAsia="宋体" w:cs="宋体"/>
                <w:sz w:val="24"/>
                <w:szCs w:val="24"/>
              </w:rPr>
              <w:t> </w:t>
            </w:r>
          </w:p>
        </w:tc>
        <w:tc>
          <w:tcPr>
            <w:tcW w:w="1978"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sz w:val="20"/>
                <w:szCs w:val="20"/>
                <w:highlight w:val="none"/>
                <w:u w:val="none"/>
                <w:lang w:eastAsia="zh-CN"/>
              </w:rPr>
              <w:t>符合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keepNext w:val="0"/>
              <w:keepLines w:val="0"/>
              <w:widowControl/>
              <w:suppressLineNumbers w:val="0"/>
              <w:jc w:val="left"/>
            </w:pPr>
            <w:r>
              <w:rPr>
                <w:rFonts w:ascii="宋体" w:hAnsi="宋体" w:eastAsia="宋体" w:cs="宋体"/>
                <w:sz w:val="24"/>
                <w:szCs w:val="24"/>
              </w:rPr>
              <w:t> </w:t>
            </w:r>
          </w:p>
        </w:tc>
        <w:tc>
          <w:tcPr>
            <w:tcW w:w="854" w:type="dxa"/>
            <w:vAlign w:val="center"/>
          </w:tcPr>
          <w:p>
            <w:pPr>
              <w:pStyle w:val="10"/>
              <w:keepNext w:val="0"/>
              <w:keepLines w:val="0"/>
              <w:widowControl/>
              <w:suppressLineNumbers w:val="0"/>
              <w:jc w:val="left"/>
            </w:pPr>
            <w:r>
              <w:rPr>
                <w:sz w:val="24"/>
                <w:szCs w:val="24"/>
              </w:rPr>
              <w:t>项目完成指标</w:t>
            </w:r>
          </w:p>
        </w:tc>
        <w:tc>
          <w:tcPr>
            <w:tcW w:w="1113" w:type="dxa"/>
            <w:vAlign w:val="center"/>
          </w:tcPr>
          <w:p>
            <w:pPr>
              <w:keepNext w:val="0"/>
              <w:keepLines w:val="0"/>
              <w:widowControl/>
              <w:suppressLineNumbers w:val="0"/>
              <w:jc w:val="left"/>
            </w:pPr>
            <w:r>
              <w:rPr>
                <w:rFonts w:ascii="宋体" w:hAnsi="宋体" w:eastAsia="宋体" w:cs="宋体"/>
                <w:sz w:val="24"/>
                <w:szCs w:val="24"/>
              </w:rPr>
              <w:t> </w:t>
            </w:r>
          </w:p>
        </w:tc>
        <w:tc>
          <w:tcPr>
            <w:tcW w:w="1701" w:type="dxa"/>
            <w:vAlign w:val="center"/>
          </w:tcPr>
          <w:p>
            <w:pPr>
              <w:keepNext w:val="0"/>
              <w:keepLines w:val="0"/>
              <w:widowControl/>
              <w:suppressLineNumbers w:val="0"/>
              <w:jc w:val="left"/>
            </w:pPr>
            <w:r>
              <w:rPr>
                <w:rFonts w:ascii="宋体" w:hAnsi="宋体" w:eastAsia="宋体" w:cs="宋体"/>
                <w:sz w:val="24"/>
                <w:szCs w:val="24"/>
              </w:rPr>
              <w:t> </w:t>
            </w:r>
          </w:p>
        </w:tc>
        <w:tc>
          <w:tcPr>
            <w:tcW w:w="1978" w:type="dxa"/>
            <w:vAlign w:val="center"/>
          </w:tcPr>
          <w:p>
            <w:pPr>
              <w:keepNext w:val="0"/>
              <w:keepLines w:val="0"/>
              <w:widowControl/>
              <w:suppressLineNumbers w:val="0"/>
              <w:jc w:val="left"/>
            </w:pPr>
            <w:r>
              <w:rPr>
                <w:rFonts w:ascii="宋体" w:hAnsi="宋体" w:eastAsia="宋体" w:cs="宋体"/>
                <w:sz w:val="24"/>
                <w:szCs w:val="24"/>
              </w:rPr>
              <w:t> </w:t>
            </w:r>
          </w:p>
        </w:tc>
        <w:tc>
          <w:tcPr>
            <w:tcW w:w="1978" w:type="dxa"/>
            <w:vAlign w:val="center"/>
          </w:tcPr>
          <w:p>
            <w:pPr>
              <w:keepNext w:val="0"/>
              <w:keepLines w:val="0"/>
              <w:widowControl/>
              <w:suppressLineNumbers w:val="0"/>
              <w:jc w:val="left"/>
            </w:pPr>
            <w:r>
              <w:rPr>
                <w:rFonts w:ascii="宋体" w:hAnsi="宋体" w:eastAsia="宋体" w:cs="宋体"/>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keepNext w:val="0"/>
              <w:keepLines w:val="0"/>
              <w:widowControl/>
              <w:suppressLineNumbers w:val="0"/>
              <w:jc w:val="left"/>
            </w:pPr>
            <w:r>
              <w:rPr>
                <w:rFonts w:ascii="宋体" w:hAnsi="宋体" w:eastAsia="宋体" w:cs="宋体"/>
                <w:sz w:val="24"/>
                <w:szCs w:val="24"/>
              </w:rPr>
              <w:t> </w:t>
            </w:r>
          </w:p>
        </w:tc>
        <w:tc>
          <w:tcPr>
            <w:tcW w:w="854" w:type="dxa"/>
            <w:vAlign w:val="center"/>
          </w:tcPr>
          <w:p>
            <w:pPr>
              <w:pStyle w:val="10"/>
              <w:keepNext w:val="0"/>
              <w:keepLines w:val="0"/>
              <w:widowControl/>
              <w:suppressLineNumbers w:val="0"/>
              <w:jc w:val="left"/>
            </w:pPr>
            <w:r>
              <w:rPr>
                <w:sz w:val="24"/>
                <w:szCs w:val="24"/>
              </w:rPr>
              <w:t>……</w:t>
            </w:r>
          </w:p>
        </w:tc>
        <w:tc>
          <w:tcPr>
            <w:tcW w:w="1113" w:type="dxa"/>
            <w:vAlign w:val="center"/>
          </w:tcPr>
          <w:p>
            <w:pPr>
              <w:keepNext w:val="0"/>
              <w:keepLines w:val="0"/>
              <w:widowControl/>
              <w:suppressLineNumbers w:val="0"/>
              <w:jc w:val="left"/>
            </w:pPr>
            <w:r>
              <w:rPr>
                <w:rFonts w:ascii="宋体" w:hAnsi="宋体" w:eastAsia="宋体" w:cs="宋体"/>
                <w:sz w:val="24"/>
                <w:szCs w:val="24"/>
              </w:rPr>
              <w:t> </w:t>
            </w:r>
          </w:p>
        </w:tc>
        <w:tc>
          <w:tcPr>
            <w:tcW w:w="1701" w:type="dxa"/>
            <w:vAlign w:val="center"/>
          </w:tcPr>
          <w:p>
            <w:pPr>
              <w:keepNext w:val="0"/>
              <w:keepLines w:val="0"/>
              <w:widowControl/>
              <w:suppressLineNumbers w:val="0"/>
              <w:jc w:val="left"/>
            </w:pPr>
            <w:r>
              <w:rPr>
                <w:rFonts w:ascii="宋体" w:hAnsi="宋体" w:eastAsia="宋体" w:cs="宋体"/>
                <w:sz w:val="24"/>
                <w:szCs w:val="24"/>
              </w:rPr>
              <w:t> </w:t>
            </w:r>
          </w:p>
        </w:tc>
        <w:tc>
          <w:tcPr>
            <w:tcW w:w="1978" w:type="dxa"/>
            <w:vAlign w:val="center"/>
          </w:tcPr>
          <w:p>
            <w:pPr>
              <w:keepNext w:val="0"/>
              <w:keepLines w:val="0"/>
              <w:widowControl/>
              <w:suppressLineNumbers w:val="0"/>
              <w:jc w:val="left"/>
            </w:pPr>
            <w:r>
              <w:rPr>
                <w:rFonts w:ascii="宋体" w:hAnsi="宋体" w:eastAsia="宋体" w:cs="宋体"/>
                <w:sz w:val="24"/>
                <w:szCs w:val="24"/>
              </w:rPr>
              <w:t> </w:t>
            </w:r>
          </w:p>
        </w:tc>
        <w:tc>
          <w:tcPr>
            <w:tcW w:w="1978" w:type="dxa"/>
            <w:vAlign w:val="center"/>
          </w:tcPr>
          <w:p>
            <w:pPr>
              <w:keepNext w:val="0"/>
              <w:keepLines w:val="0"/>
              <w:widowControl/>
              <w:suppressLineNumbers w:val="0"/>
              <w:jc w:val="left"/>
            </w:pPr>
            <w:r>
              <w:rPr>
                <w:rFonts w:ascii="宋体" w:hAnsi="宋体" w:eastAsia="宋体" w:cs="宋体"/>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keepNext w:val="0"/>
              <w:keepLines w:val="0"/>
              <w:widowControl/>
              <w:suppressLineNumbers w:val="0"/>
              <w:jc w:val="left"/>
            </w:pPr>
            <w:r>
              <w:rPr>
                <w:rFonts w:ascii="宋体" w:hAnsi="宋体" w:eastAsia="宋体" w:cs="宋体"/>
                <w:sz w:val="24"/>
                <w:szCs w:val="24"/>
              </w:rPr>
              <w:t> </w:t>
            </w:r>
          </w:p>
        </w:tc>
        <w:tc>
          <w:tcPr>
            <w:tcW w:w="854" w:type="dxa"/>
            <w:vAlign w:val="center"/>
          </w:tcPr>
          <w:p>
            <w:pPr>
              <w:pStyle w:val="10"/>
              <w:keepNext w:val="0"/>
              <w:keepLines w:val="0"/>
              <w:widowControl/>
              <w:suppressLineNumbers w:val="0"/>
              <w:jc w:val="left"/>
            </w:pPr>
            <w:r>
              <w:rPr>
                <w:sz w:val="24"/>
                <w:szCs w:val="24"/>
              </w:rPr>
              <w:t>效益指标</w:t>
            </w:r>
          </w:p>
        </w:tc>
        <w:tc>
          <w:tcPr>
            <w:tcW w:w="1113"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完成数量</w:t>
            </w:r>
          </w:p>
        </w:tc>
        <w:tc>
          <w:tcPr>
            <w:tcW w:w="1701"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实际完成任务量/绩效目标设定任务量×100%</w:t>
            </w:r>
          </w:p>
        </w:tc>
        <w:tc>
          <w:tcPr>
            <w:tcW w:w="1978"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100%</w:t>
            </w:r>
          </w:p>
        </w:tc>
        <w:tc>
          <w:tcPr>
            <w:tcW w:w="1978"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keepNext w:val="0"/>
              <w:keepLines w:val="0"/>
              <w:widowControl/>
              <w:suppressLineNumbers w:val="0"/>
              <w:jc w:val="left"/>
            </w:pPr>
            <w:r>
              <w:rPr>
                <w:rFonts w:ascii="宋体" w:hAnsi="宋体" w:eastAsia="宋体" w:cs="宋体"/>
                <w:sz w:val="24"/>
                <w:szCs w:val="24"/>
              </w:rPr>
              <w:t> </w:t>
            </w:r>
          </w:p>
        </w:tc>
        <w:tc>
          <w:tcPr>
            <w:tcW w:w="854" w:type="dxa"/>
            <w:vAlign w:val="center"/>
          </w:tcPr>
          <w:p>
            <w:pPr>
              <w:pStyle w:val="10"/>
              <w:keepNext w:val="0"/>
              <w:keepLines w:val="0"/>
              <w:widowControl/>
              <w:suppressLineNumbers w:val="0"/>
              <w:jc w:val="left"/>
            </w:pPr>
            <w:r>
              <w:rPr>
                <w:sz w:val="24"/>
                <w:szCs w:val="24"/>
              </w:rPr>
              <w:t>效益指标</w:t>
            </w:r>
          </w:p>
        </w:tc>
        <w:tc>
          <w:tcPr>
            <w:tcW w:w="1113"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完成质量</w:t>
            </w:r>
          </w:p>
        </w:tc>
        <w:tc>
          <w:tcPr>
            <w:tcW w:w="1701"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符合绩效目标设定的验收标准，达到行业基准水平</w:t>
            </w:r>
          </w:p>
        </w:tc>
        <w:tc>
          <w:tcPr>
            <w:tcW w:w="1978"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符合</w:t>
            </w:r>
          </w:p>
        </w:tc>
        <w:tc>
          <w:tcPr>
            <w:tcW w:w="1978"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符合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keepNext w:val="0"/>
              <w:keepLines w:val="0"/>
              <w:widowControl/>
              <w:suppressLineNumbers w:val="0"/>
              <w:jc w:val="left"/>
            </w:pPr>
            <w:r>
              <w:rPr>
                <w:rFonts w:ascii="宋体" w:hAnsi="宋体" w:eastAsia="宋体" w:cs="宋体"/>
                <w:sz w:val="24"/>
                <w:szCs w:val="24"/>
              </w:rPr>
              <w:t> </w:t>
            </w:r>
          </w:p>
        </w:tc>
        <w:tc>
          <w:tcPr>
            <w:tcW w:w="854" w:type="dxa"/>
            <w:vAlign w:val="center"/>
          </w:tcPr>
          <w:p>
            <w:pPr>
              <w:pStyle w:val="10"/>
              <w:keepNext w:val="0"/>
              <w:keepLines w:val="0"/>
              <w:widowControl/>
              <w:suppressLineNumbers w:val="0"/>
              <w:jc w:val="left"/>
            </w:pPr>
            <w:r>
              <w:rPr>
                <w:sz w:val="24"/>
                <w:szCs w:val="24"/>
              </w:rPr>
              <w:t>……</w:t>
            </w:r>
          </w:p>
        </w:tc>
        <w:tc>
          <w:tcPr>
            <w:tcW w:w="1113" w:type="dxa"/>
            <w:vAlign w:val="center"/>
          </w:tcPr>
          <w:p>
            <w:pPr>
              <w:keepNext w:val="0"/>
              <w:keepLines w:val="0"/>
              <w:widowControl/>
              <w:suppressLineNumbers w:val="0"/>
              <w:jc w:val="left"/>
            </w:pPr>
            <w:r>
              <w:rPr>
                <w:rFonts w:ascii="宋体" w:hAnsi="宋体" w:eastAsia="宋体" w:cs="宋体"/>
                <w:sz w:val="24"/>
                <w:szCs w:val="24"/>
              </w:rPr>
              <w:t> </w:t>
            </w:r>
          </w:p>
        </w:tc>
        <w:tc>
          <w:tcPr>
            <w:tcW w:w="1701" w:type="dxa"/>
            <w:vAlign w:val="center"/>
          </w:tcPr>
          <w:p>
            <w:pPr>
              <w:keepNext w:val="0"/>
              <w:keepLines w:val="0"/>
              <w:widowControl/>
              <w:suppressLineNumbers w:val="0"/>
              <w:jc w:val="left"/>
            </w:pPr>
            <w:r>
              <w:rPr>
                <w:rFonts w:ascii="宋体" w:hAnsi="宋体" w:eastAsia="宋体" w:cs="宋体"/>
                <w:sz w:val="24"/>
                <w:szCs w:val="24"/>
              </w:rPr>
              <w:t> </w:t>
            </w:r>
          </w:p>
        </w:tc>
        <w:tc>
          <w:tcPr>
            <w:tcW w:w="1978" w:type="dxa"/>
            <w:vAlign w:val="center"/>
          </w:tcPr>
          <w:p>
            <w:pPr>
              <w:keepNext w:val="0"/>
              <w:keepLines w:val="0"/>
              <w:widowControl/>
              <w:suppressLineNumbers w:val="0"/>
              <w:jc w:val="left"/>
            </w:pPr>
            <w:r>
              <w:rPr>
                <w:rFonts w:ascii="宋体" w:hAnsi="宋体" w:eastAsia="宋体" w:cs="宋体"/>
                <w:sz w:val="24"/>
                <w:szCs w:val="24"/>
              </w:rPr>
              <w:t> </w:t>
            </w:r>
          </w:p>
        </w:tc>
        <w:tc>
          <w:tcPr>
            <w:tcW w:w="1978" w:type="dxa"/>
            <w:vAlign w:val="center"/>
          </w:tcPr>
          <w:p>
            <w:pPr>
              <w:keepNext w:val="0"/>
              <w:keepLines w:val="0"/>
              <w:widowControl/>
              <w:suppressLineNumbers w:val="0"/>
              <w:jc w:val="left"/>
            </w:pPr>
            <w:r>
              <w:rPr>
                <w:rFonts w:ascii="宋体" w:hAnsi="宋体" w:eastAsia="宋体" w:cs="宋体"/>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21" w:type="dxa"/>
            <w:vAlign w:val="center"/>
          </w:tcPr>
          <w:p>
            <w:pPr>
              <w:keepNext w:val="0"/>
              <w:keepLines w:val="0"/>
              <w:widowControl/>
              <w:suppressLineNumbers w:val="0"/>
              <w:jc w:val="left"/>
            </w:pPr>
            <w:r>
              <w:rPr>
                <w:rFonts w:ascii="宋体" w:hAnsi="宋体" w:eastAsia="宋体" w:cs="宋体"/>
                <w:sz w:val="24"/>
                <w:szCs w:val="24"/>
              </w:rPr>
              <w:t> </w:t>
            </w:r>
          </w:p>
        </w:tc>
        <w:tc>
          <w:tcPr>
            <w:tcW w:w="854" w:type="dxa"/>
            <w:vAlign w:val="center"/>
          </w:tcPr>
          <w:p>
            <w:pPr>
              <w:pStyle w:val="10"/>
              <w:keepNext w:val="0"/>
              <w:keepLines w:val="0"/>
              <w:widowControl/>
              <w:suppressLineNumbers w:val="0"/>
              <w:jc w:val="left"/>
            </w:pPr>
            <w:r>
              <w:rPr>
                <w:sz w:val="24"/>
                <w:szCs w:val="24"/>
              </w:rPr>
              <w:t>满意度指标</w:t>
            </w:r>
          </w:p>
        </w:tc>
        <w:tc>
          <w:tcPr>
            <w:tcW w:w="1113"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服务对象满意度</w:t>
            </w:r>
          </w:p>
        </w:tc>
        <w:tc>
          <w:tcPr>
            <w:tcW w:w="1701"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kern w:val="0"/>
                <w:sz w:val="20"/>
                <w:szCs w:val="20"/>
                <w:highlight w:val="none"/>
                <w:u w:val="none"/>
                <w:lang w:val="en-US" w:eastAsia="zh-CN" w:bidi="ar"/>
              </w:rPr>
              <w:t>反映服务对象或项目受益人对相关产出及其影响的认可程度，根据项目实际细化具体指标。</w:t>
            </w:r>
          </w:p>
        </w:tc>
        <w:tc>
          <w:tcPr>
            <w:tcW w:w="1978"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sz w:val="20"/>
                <w:szCs w:val="20"/>
                <w:highlight w:val="none"/>
                <w:u w:val="none"/>
                <w:lang w:eastAsia="zh-CN"/>
              </w:rPr>
              <w:t>群众满意度高</w:t>
            </w:r>
          </w:p>
        </w:tc>
        <w:tc>
          <w:tcPr>
            <w:tcW w:w="1978" w:type="dxa"/>
            <w:vAlign w:val="center"/>
          </w:tcPr>
          <w:p>
            <w:pPr>
              <w:keepNext w:val="0"/>
              <w:keepLines w:val="0"/>
              <w:widowControl/>
              <w:suppressLineNumbers w:val="0"/>
              <w:jc w:val="left"/>
            </w:pPr>
            <w:r>
              <w:rPr>
                <w:rFonts w:ascii="宋体" w:hAnsi="宋体" w:eastAsia="宋体" w:cs="宋体"/>
                <w:sz w:val="24"/>
                <w:szCs w:val="24"/>
              </w:rPr>
              <w:t> </w:t>
            </w:r>
            <w:r>
              <w:rPr>
                <w:rFonts w:hint="eastAsia" w:ascii="宋体" w:hAnsi="宋体" w:eastAsia="宋体" w:cs="宋体"/>
                <w:i w:val="0"/>
                <w:color w:val="auto"/>
                <w:sz w:val="20"/>
                <w:szCs w:val="20"/>
                <w:highlight w:val="none"/>
                <w:u w:val="none"/>
                <w:lang w:eastAsia="zh-CN"/>
              </w:rPr>
              <w:t>群众满意度高</w:t>
            </w:r>
          </w:p>
        </w:tc>
      </w:tr>
    </w:tbl>
    <w:p>
      <w:pPr>
        <w:spacing w:line="580" w:lineRule="exact"/>
        <w:ind w:firstLine="480" w:firstLineChars="200"/>
        <w:rPr>
          <w:rFonts w:hint="eastAsia" w:ascii="宋体" w:hAnsi="宋体" w:eastAsia="宋体" w:cs="宋体"/>
          <w:sz w:val="24"/>
          <w:szCs w:val="24"/>
          <w:lang w:eastAsia="zh-CN"/>
        </w:rPr>
      </w:pPr>
      <w:r>
        <w:rPr>
          <w:rFonts w:ascii="宋体" w:hAnsi="宋体" w:eastAsia="宋体" w:cs="宋体"/>
          <w:sz w:val="24"/>
          <w:szCs w:val="24"/>
          <w:shd w:val="clear" w:color="auto" w:fill="FFFFFF"/>
        </w:rPr>
        <w:t> </w:t>
      </w:r>
    </w:p>
    <w:p>
      <w:pPr>
        <w:pStyle w:val="10"/>
        <w:keepNext w:val="0"/>
        <w:keepLines w:val="0"/>
        <w:widowControl/>
        <w:suppressLineNumbers w:val="0"/>
        <w:spacing w:before="0" w:beforeAutospacing="0"/>
        <w:jc w:val="left"/>
      </w:pPr>
      <w:r>
        <w:rPr>
          <w:sz w:val="24"/>
          <w:szCs w:val="24"/>
          <w:shd w:val="clear" w:color="auto" w:fill="FFFFFF"/>
        </w:rPr>
        <w:t>2.</w:t>
      </w:r>
      <w:r>
        <w:rPr>
          <w:rFonts w:hint="eastAsia"/>
          <w:sz w:val="24"/>
          <w:szCs w:val="24"/>
          <w:shd w:val="clear" w:color="auto" w:fill="FFFFFF"/>
          <w:lang w:eastAsia="zh-CN"/>
        </w:rPr>
        <w:t>单位</w:t>
      </w:r>
      <w:r>
        <w:rPr>
          <w:sz w:val="24"/>
          <w:szCs w:val="24"/>
          <w:shd w:val="clear" w:color="auto" w:fill="FFFFFF"/>
        </w:rPr>
        <w:t>绩效评价结果。</w:t>
      </w:r>
    </w:p>
    <w:p>
      <w:pPr>
        <w:pStyle w:val="10"/>
        <w:keepNext w:val="0"/>
        <w:keepLines w:val="0"/>
        <w:widowControl/>
        <w:suppressLineNumbers w:val="0"/>
        <w:spacing w:before="0" w:beforeAutospacing="0"/>
        <w:ind w:left="0"/>
        <w:jc w:val="left"/>
      </w:pPr>
      <w:r>
        <w:rPr>
          <w:sz w:val="24"/>
          <w:szCs w:val="24"/>
          <w:shd w:val="clear" w:color="auto" w:fill="FFFFFF"/>
        </w:rPr>
        <w:t> 本</w:t>
      </w:r>
      <w:r>
        <w:rPr>
          <w:rFonts w:hint="eastAsia"/>
          <w:sz w:val="24"/>
          <w:szCs w:val="24"/>
          <w:shd w:val="clear" w:color="auto" w:fill="FFFFFF"/>
          <w:lang w:eastAsia="zh-CN"/>
        </w:rPr>
        <w:t>单位</w:t>
      </w:r>
      <w:r>
        <w:rPr>
          <w:sz w:val="24"/>
          <w:szCs w:val="24"/>
          <w:shd w:val="clear" w:color="auto" w:fill="FFFFFF"/>
        </w:rPr>
        <w:t>按要求对202</w:t>
      </w:r>
      <w:r>
        <w:rPr>
          <w:rFonts w:hint="eastAsia"/>
          <w:sz w:val="24"/>
          <w:szCs w:val="24"/>
          <w:shd w:val="clear" w:color="auto" w:fill="FFFFFF"/>
          <w:lang w:val="en-US" w:eastAsia="zh-CN"/>
        </w:rPr>
        <w:t>3</w:t>
      </w:r>
      <w:r>
        <w:rPr>
          <w:sz w:val="24"/>
          <w:szCs w:val="24"/>
          <w:shd w:val="clear" w:color="auto" w:fill="FFFFFF"/>
        </w:rPr>
        <w:t>年部门整体支出绩效评价情况开展自评，《XX部门202</w:t>
      </w:r>
      <w:r>
        <w:rPr>
          <w:rFonts w:hint="eastAsia"/>
          <w:sz w:val="24"/>
          <w:szCs w:val="24"/>
          <w:shd w:val="clear" w:color="auto" w:fill="FFFFFF"/>
          <w:lang w:val="en-US" w:eastAsia="zh-CN"/>
        </w:rPr>
        <w:t>3</w:t>
      </w:r>
      <w:r>
        <w:rPr>
          <w:sz w:val="24"/>
          <w:szCs w:val="24"/>
          <w:shd w:val="clear" w:color="auto" w:fill="FFFFFF"/>
        </w:rPr>
        <w:t>年部门整体支出绩效评价报告》见附件（附件1）。</w:t>
      </w:r>
    </w:p>
    <w:p>
      <w:pPr>
        <w:pStyle w:val="10"/>
        <w:keepNext w:val="0"/>
        <w:keepLines w:val="0"/>
        <w:widowControl/>
        <w:suppressLineNumbers w:val="0"/>
        <w:spacing w:before="0" w:beforeAutospacing="0"/>
        <w:ind w:left="0"/>
        <w:jc w:val="left"/>
      </w:pPr>
      <w:r>
        <w:rPr>
          <w:sz w:val="24"/>
          <w:szCs w:val="24"/>
          <w:shd w:val="clear" w:color="auto" w:fill="FFFFFF"/>
        </w:rPr>
        <w:t> 本</w:t>
      </w:r>
      <w:r>
        <w:rPr>
          <w:rFonts w:hint="eastAsia"/>
          <w:sz w:val="24"/>
          <w:szCs w:val="24"/>
          <w:shd w:val="clear" w:color="auto" w:fill="FFFFFF"/>
          <w:lang w:eastAsia="zh-CN"/>
        </w:rPr>
        <w:t>单位</w:t>
      </w:r>
      <w:r>
        <w:rPr>
          <w:sz w:val="24"/>
          <w:szCs w:val="24"/>
          <w:shd w:val="clear" w:color="auto" w:fill="FFFFFF"/>
        </w:rPr>
        <w:t>自行组织对XXX项目、XXX项目开展了绩效评价，《XXX项目202</w:t>
      </w:r>
      <w:r>
        <w:rPr>
          <w:rFonts w:hint="eastAsia"/>
          <w:sz w:val="24"/>
          <w:szCs w:val="24"/>
          <w:shd w:val="clear" w:color="auto" w:fill="FFFFFF"/>
          <w:lang w:val="en-US" w:eastAsia="zh-CN"/>
        </w:rPr>
        <w:t>3</w:t>
      </w:r>
      <w:r>
        <w:rPr>
          <w:sz w:val="24"/>
          <w:szCs w:val="24"/>
          <w:shd w:val="clear" w:color="auto" w:fill="FFFFFF"/>
        </w:rPr>
        <w:t>年绩效评价报告》见附件（附件2）。（非涉密部门均需公开</w:t>
      </w:r>
      <w:r>
        <w:rPr>
          <w:rFonts w:hint="eastAsia"/>
          <w:sz w:val="24"/>
          <w:szCs w:val="24"/>
          <w:shd w:val="clear" w:color="auto" w:fill="FFFFFF"/>
          <w:lang w:eastAsia="zh-CN"/>
        </w:rPr>
        <w:t>单位</w:t>
      </w:r>
      <w:r>
        <w:rPr>
          <w:sz w:val="24"/>
          <w:szCs w:val="24"/>
          <w:shd w:val="clear" w:color="auto" w:fill="FFFFFF"/>
        </w:rPr>
        <w:t>整体支出评价报告，部门自行组织的绩效评价情况根据部门实际公开，若未组织项目绩效评价，则只需说明</w:t>
      </w:r>
      <w:r>
        <w:rPr>
          <w:rFonts w:hint="eastAsia"/>
          <w:sz w:val="24"/>
          <w:szCs w:val="24"/>
          <w:shd w:val="clear" w:color="auto" w:fill="FFFFFF"/>
          <w:lang w:eastAsia="zh-CN"/>
        </w:rPr>
        <w:t>单位</w:t>
      </w:r>
      <w:r>
        <w:rPr>
          <w:sz w:val="24"/>
          <w:szCs w:val="24"/>
          <w:shd w:val="clear" w:color="auto" w:fill="FFFFFF"/>
        </w:rPr>
        <w:t>整体支出绩效评价情况）</w:t>
      </w:r>
    </w:p>
    <w:p>
      <w:pPr>
        <w:pStyle w:val="10"/>
        <w:keepNext w:val="0"/>
        <w:keepLines w:val="0"/>
        <w:widowControl/>
        <w:suppressLineNumbers w:val="0"/>
        <w:spacing w:before="0" w:beforeAutospacing="0"/>
        <w:ind w:left="0"/>
        <w:jc w:val="left"/>
      </w:pPr>
      <w:r>
        <w:rPr>
          <w:shd w:val="clear" w:color="auto" w:fill="FFFFFF"/>
        </w:rPr>
        <w:t> </w:t>
      </w:r>
    </w:p>
    <w:p>
      <w:pPr>
        <w:pStyle w:val="10"/>
        <w:keepNext w:val="0"/>
        <w:keepLines w:val="0"/>
        <w:widowControl/>
        <w:suppressLineNumbers w:val="0"/>
        <w:spacing w:before="0" w:beforeAutospacing="0"/>
        <w:ind w:left="0" w:firstLine="960" w:firstLineChars="400"/>
        <w:jc w:val="left"/>
      </w:pPr>
      <w:r>
        <w:rPr>
          <w:sz w:val="24"/>
          <w:szCs w:val="24"/>
          <w:shd w:val="clear" w:color="auto" w:fill="FFFFFF"/>
        </w:rPr>
        <w:t>第三部分 名词解释</w:t>
      </w:r>
    </w:p>
    <w:p>
      <w:pPr>
        <w:pStyle w:val="10"/>
        <w:keepNext w:val="0"/>
        <w:keepLines w:val="0"/>
        <w:widowControl/>
        <w:suppressLineNumbers w:val="0"/>
        <w:spacing w:before="0" w:beforeAutospacing="0"/>
        <w:ind w:left="0"/>
        <w:jc w:val="left"/>
      </w:pPr>
      <w:r>
        <w:rPr>
          <w:sz w:val="24"/>
          <w:szCs w:val="24"/>
          <w:shd w:val="clear" w:color="auto" w:fill="FFFFFF"/>
        </w:rPr>
        <w:t>1.财政拨款收入：指单位从同级财政部门取得的财政预算资金。</w:t>
      </w:r>
    </w:p>
    <w:p>
      <w:pPr>
        <w:pStyle w:val="10"/>
        <w:keepNext w:val="0"/>
        <w:keepLines w:val="0"/>
        <w:widowControl/>
        <w:suppressLineNumbers w:val="0"/>
        <w:spacing w:before="0" w:beforeAutospacing="0"/>
        <w:ind w:left="0"/>
        <w:jc w:val="left"/>
      </w:pPr>
      <w:r>
        <w:rPr>
          <w:sz w:val="24"/>
          <w:szCs w:val="24"/>
          <w:shd w:val="clear" w:color="auto" w:fill="FFFFFF"/>
        </w:rPr>
        <w:t>2.事业收入：指事业单位开展专业业务活动及辅助活动取得的收入。如…（二级预算单位事业收入情况）等。</w:t>
      </w:r>
    </w:p>
    <w:p>
      <w:pPr>
        <w:pStyle w:val="10"/>
        <w:keepNext w:val="0"/>
        <w:keepLines w:val="0"/>
        <w:widowControl/>
        <w:suppressLineNumbers w:val="0"/>
        <w:spacing w:before="0" w:beforeAutospacing="0"/>
        <w:ind w:left="0"/>
        <w:jc w:val="left"/>
      </w:pPr>
      <w:r>
        <w:rPr>
          <w:sz w:val="24"/>
          <w:szCs w:val="24"/>
          <w:shd w:val="clear" w:color="auto" w:fill="FFFFFF"/>
        </w:rPr>
        <w:t>3.经营收入：指事业单位在专业业务活动及其辅助活动之外开展非独立核算经营活动取得的收入。如…（二级预算单位经营收入情况）等。</w:t>
      </w:r>
    </w:p>
    <w:p>
      <w:pPr>
        <w:pStyle w:val="10"/>
        <w:keepNext w:val="0"/>
        <w:keepLines w:val="0"/>
        <w:widowControl/>
        <w:suppressLineNumbers w:val="0"/>
        <w:spacing w:before="0" w:beforeAutospacing="0"/>
        <w:ind w:left="0"/>
        <w:jc w:val="left"/>
      </w:pPr>
      <w:r>
        <w:rPr>
          <w:sz w:val="24"/>
          <w:szCs w:val="24"/>
          <w:shd w:val="clear" w:color="auto" w:fill="FFFFFF"/>
        </w:rPr>
        <w:t>4.其他收入：指单位取得的除上述收入以外的各项收入。主要是…（收入类型）等。</w:t>
      </w:r>
    </w:p>
    <w:p>
      <w:pPr>
        <w:pStyle w:val="10"/>
        <w:keepNext w:val="0"/>
        <w:keepLines w:val="0"/>
        <w:widowControl/>
        <w:suppressLineNumbers w:val="0"/>
        <w:spacing w:before="0" w:beforeAutospacing="0"/>
        <w:ind w:left="0"/>
        <w:jc w:val="left"/>
      </w:pPr>
      <w:r>
        <w:rPr>
          <w:sz w:val="24"/>
          <w:szCs w:val="24"/>
          <w:shd w:val="clear" w:color="auto" w:fill="FFFFFF"/>
        </w:rPr>
        <w:t>5.使用非财政拨款结余：指事业单位使用以前年度积累的非财政拨款结余弥补当年收支差额的金额。</w:t>
      </w:r>
    </w:p>
    <w:p>
      <w:pPr>
        <w:pStyle w:val="10"/>
        <w:keepNext w:val="0"/>
        <w:keepLines w:val="0"/>
        <w:widowControl/>
        <w:suppressLineNumbers w:val="0"/>
        <w:spacing w:before="0" w:beforeAutospacing="0"/>
        <w:ind w:left="0"/>
        <w:jc w:val="left"/>
      </w:pPr>
      <w:r>
        <w:rPr>
          <w:sz w:val="24"/>
          <w:szCs w:val="24"/>
          <w:shd w:val="clear" w:color="auto" w:fill="FFFFFF"/>
        </w:rPr>
        <w:t>6.年初结转和结余：指以前年度尚未完成、结转到本年按有关规定继续使用的资金。</w:t>
      </w:r>
    </w:p>
    <w:p>
      <w:pPr>
        <w:pStyle w:val="10"/>
        <w:keepNext w:val="0"/>
        <w:keepLines w:val="0"/>
        <w:widowControl/>
        <w:suppressLineNumbers w:val="0"/>
        <w:spacing w:before="0" w:beforeAutospacing="0"/>
        <w:ind w:left="0"/>
        <w:jc w:val="left"/>
      </w:pPr>
      <w:r>
        <w:rPr>
          <w:sz w:val="24"/>
          <w:szCs w:val="24"/>
          <w:shd w:val="clear" w:color="auto" w:fill="FFFFFF"/>
        </w:rPr>
        <w:t>7.结余分配：指事业单位按照会计制度规定缴纳的所得税、提取的专用结余以及转入非财政拨款结余的金额等。</w:t>
      </w:r>
    </w:p>
    <w:p>
      <w:pPr>
        <w:pStyle w:val="10"/>
        <w:keepNext w:val="0"/>
        <w:keepLines w:val="0"/>
        <w:widowControl/>
        <w:suppressLineNumbers w:val="0"/>
        <w:spacing w:before="0" w:beforeAutospacing="0"/>
        <w:ind w:left="0"/>
        <w:jc w:val="left"/>
      </w:pPr>
      <w:r>
        <w:rPr>
          <w:sz w:val="24"/>
          <w:szCs w:val="24"/>
          <w:shd w:val="clear" w:color="auto" w:fill="FFFFFF"/>
        </w:rPr>
        <w:t>8、年末结转和结余：指单位按有关规定结转到下年或以后年度继续使用的资金。</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9.社会保障和就业（类）</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（款）</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（项）：指</w:t>
      </w:r>
      <w:r>
        <w:rPr>
          <w:rFonts w:hint="eastAsia" w:ascii="宋体" w:hAnsi="宋体" w:eastAsia="宋体" w:cs="宋体"/>
          <w:color w:val="000000"/>
          <w:sz w:val="24"/>
          <w:szCs w:val="24"/>
          <w:lang w:eastAsia="zh-CN"/>
        </w:rPr>
        <w:t>机关事业单位基本养老保险缴费支出</w:t>
      </w:r>
      <w:r>
        <w:rPr>
          <w:rFonts w:hint="eastAsia" w:ascii="宋体" w:hAnsi="宋体" w:eastAsia="宋体" w:cs="宋体"/>
          <w:color w:val="000000"/>
          <w:sz w:val="24"/>
          <w:szCs w:val="24"/>
        </w:rPr>
        <w:t>。</w:t>
      </w:r>
    </w:p>
    <w:p>
      <w:pPr>
        <w:rPr>
          <w:rFonts w:hint="eastAsia" w:ascii="宋体" w:hAnsi="宋体" w:eastAsia="宋体" w:cs="宋体"/>
          <w:color w:val="000000"/>
          <w:sz w:val="24"/>
          <w:szCs w:val="24"/>
        </w:rPr>
      </w:pP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10.社会保障和就业（类）</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（款）</w:t>
      </w:r>
      <w:r>
        <w:rPr>
          <w:rFonts w:hint="eastAsia" w:ascii="宋体" w:hAnsi="宋体" w:eastAsia="宋体" w:cs="宋体"/>
          <w:color w:val="000000"/>
          <w:sz w:val="24"/>
          <w:szCs w:val="24"/>
          <w:lang w:val="en-US" w:eastAsia="zh-CN"/>
        </w:rPr>
        <w:t>06</w:t>
      </w:r>
      <w:r>
        <w:rPr>
          <w:rFonts w:hint="eastAsia" w:ascii="宋体" w:hAnsi="宋体" w:eastAsia="宋体" w:cs="宋体"/>
          <w:color w:val="000000"/>
          <w:sz w:val="24"/>
          <w:szCs w:val="24"/>
        </w:rPr>
        <w:t>（项）：指</w:t>
      </w:r>
      <w:r>
        <w:rPr>
          <w:rFonts w:hint="eastAsia" w:ascii="宋体" w:hAnsi="宋体" w:eastAsia="宋体" w:cs="宋体"/>
          <w:color w:val="000000"/>
          <w:sz w:val="24"/>
          <w:szCs w:val="24"/>
          <w:lang w:eastAsia="zh-CN"/>
        </w:rPr>
        <w:t>机关事业单位职业年金缴费支出</w:t>
      </w:r>
      <w:r>
        <w:rPr>
          <w:rFonts w:hint="eastAsia" w:ascii="宋体" w:hAnsi="宋体" w:eastAsia="宋体" w:cs="宋体"/>
          <w:color w:val="000000"/>
          <w:sz w:val="24"/>
          <w:szCs w:val="24"/>
        </w:rPr>
        <w:t>。</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11.住房保障（类）</w:t>
      </w:r>
      <w:r>
        <w:rPr>
          <w:rFonts w:hint="eastAsia" w:ascii="宋体" w:hAnsi="宋体" w:eastAsia="宋体" w:cs="宋体"/>
          <w:color w:val="000000"/>
          <w:sz w:val="24"/>
          <w:szCs w:val="24"/>
          <w:lang w:val="en-US" w:eastAsia="zh-CN"/>
        </w:rPr>
        <w:t>02</w:t>
      </w:r>
      <w:r>
        <w:rPr>
          <w:rFonts w:hint="eastAsia" w:ascii="宋体" w:hAnsi="宋体" w:eastAsia="宋体" w:cs="宋体"/>
          <w:color w:val="000000"/>
          <w:sz w:val="24"/>
          <w:szCs w:val="24"/>
        </w:rPr>
        <w:t>（款）</w:t>
      </w:r>
      <w:r>
        <w:rPr>
          <w:rFonts w:hint="eastAsia" w:ascii="宋体" w:hAnsi="宋体" w:eastAsia="宋体" w:cs="宋体"/>
          <w:color w:val="000000"/>
          <w:sz w:val="24"/>
          <w:szCs w:val="24"/>
          <w:lang w:val="en-US" w:eastAsia="zh-CN"/>
        </w:rPr>
        <w:t>01</w:t>
      </w:r>
      <w:r>
        <w:rPr>
          <w:rFonts w:hint="eastAsia" w:ascii="宋体" w:hAnsi="宋体" w:eastAsia="宋体" w:cs="宋体"/>
          <w:color w:val="000000"/>
          <w:sz w:val="24"/>
          <w:szCs w:val="24"/>
        </w:rPr>
        <w:t>（项）：指</w:t>
      </w:r>
      <w:r>
        <w:rPr>
          <w:rFonts w:hint="eastAsia" w:ascii="宋体" w:hAnsi="宋体" w:eastAsia="宋体" w:cs="宋体"/>
          <w:color w:val="000000"/>
          <w:sz w:val="24"/>
          <w:szCs w:val="24"/>
          <w:lang w:eastAsia="zh-CN"/>
        </w:rPr>
        <w:t>机关事业单位住房保障支出</w:t>
      </w:r>
      <w:r>
        <w:rPr>
          <w:rFonts w:hint="eastAsia" w:ascii="宋体" w:hAnsi="宋体" w:eastAsia="宋体" w:cs="宋体"/>
          <w:color w:val="000000"/>
          <w:sz w:val="24"/>
          <w:szCs w:val="24"/>
        </w:rPr>
        <w:t>。</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.基本支出：指为保障机构正常运转、完成日常工作任务而发生的人员支出和公用支出。</w:t>
      </w:r>
    </w:p>
    <w:p>
      <w:pPr>
        <w:pStyle w:val="10"/>
        <w:keepNext w:val="0"/>
        <w:keepLines w:val="0"/>
        <w:widowControl/>
        <w:suppressLineNumbers w:val="0"/>
        <w:spacing w:before="0" w:beforeAutospacing="0"/>
        <w:ind w:lef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.项目支出：指在基本支出之外为完成特定行政任务和事业发展目标所发生的支出。</w:t>
      </w:r>
    </w:p>
    <w:p>
      <w:pPr>
        <w:pStyle w:val="10"/>
        <w:keepNext w:val="0"/>
        <w:keepLines w:val="0"/>
        <w:widowControl/>
        <w:suppressLineNumbers w:val="0"/>
        <w:spacing w:before="0" w:beforeAutospacing="0"/>
        <w:ind w:left="0"/>
        <w:jc w:val="left"/>
        <w:rPr>
          <w:shd w:val="clear" w:color="auto" w:fill="FFFFFF"/>
        </w:rPr>
      </w:pPr>
      <w:r>
        <w:rPr>
          <w:shd w:val="clear" w:color="auto" w:fill="FFFFFF"/>
        </w:rPr>
        <w:t> </w:t>
      </w:r>
    </w:p>
    <w:p>
      <w:pPr>
        <w:pStyle w:val="10"/>
        <w:keepNext w:val="0"/>
        <w:keepLines w:val="0"/>
        <w:widowControl/>
        <w:suppressLineNumbers w:val="0"/>
        <w:spacing w:before="0" w:beforeAutospacing="0"/>
        <w:ind w:left="0" w:firstLine="2400" w:firstLineChars="1000"/>
        <w:jc w:val="both"/>
      </w:pPr>
      <w:r>
        <w:rPr>
          <w:sz w:val="24"/>
          <w:szCs w:val="24"/>
          <w:shd w:val="clear" w:color="auto" w:fill="FFFFFF"/>
        </w:rPr>
        <w:t>第四部分 附件</w:t>
      </w:r>
    </w:p>
    <w:p>
      <w:pPr>
        <w:pStyle w:val="10"/>
        <w:keepNext w:val="0"/>
        <w:keepLines w:val="0"/>
        <w:widowControl/>
        <w:suppressLineNumbers w:val="0"/>
        <w:spacing w:before="0" w:beforeAutospacing="0"/>
        <w:ind w:left="0"/>
        <w:jc w:val="left"/>
      </w:pPr>
      <w:r>
        <w:rPr>
          <w:shd w:val="clear" w:color="auto" w:fill="FFFFFF"/>
        </w:rPr>
        <w:t> </w:t>
      </w:r>
      <w:r>
        <w:rPr>
          <w:sz w:val="24"/>
          <w:szCs w:val="24"/>
          <w:shd w:val="clear" w:color="auto" w:fill="FFFFFF"/>
        </w:rPr>
        <w:t>附件1</w:t>
      </w:r>
    </w:p>
    <w:p>
      <w:pPr>
        <w:pStyle w:val="10"/>
        <w:keepNext w:val="0"/>
        <w:keepLines w:val="0"/>
        <w:widowControl/>
        <w:suppressLineNumbers w:val="0"/>
        <w:spacing w:before="0" w:beforeAutospacing="0"/>
        <w:ind w:left="0"/>
        <w:jc w:val="center"/>
      </w:pPr>
      <w:r>
        <w:rPr>
          <w:shd w:val="clear" w:color="auto" w:fill="FFFFFF"/>
        </w:rPr>
        <w:t> </w:t>
      </w:r>
      <w:r>
        <w:rPr>
          <w:rFonts w:hint="eastAsia"/>
          <w:sz w:val="24"/>
          <w:szCs w:val="24"/>
          <w:shd w:val="clear" w:color="auto" w:fill="FFFFFF"/>
          <w:lang w:eastAsia="zh-CN"/>
        </w:rPr>
        <w:t>红原县邛溪镇卫生院</w:t>
      </w:r>
      <w:r>
        <w:rPr>
          <w:sz w:val="24"/>
          <w:szCs w:val="24"/>
          <w:shd w:val="clear" w:color="auto" w:fill="FFFFFF"/>
        </w:rPr>
        <w:t>202</w:t>
      </w:r>
      <w:r>
        <w:rPr>
          <w:rFonts w:hint="eastAsia"/>
          <w:sz w:val="24"/>
          <w:szCs w:val="24"/>
          <w:shd w:val="clear" w:color="auto" w:fill="FFFFFF"/>
          <w:lang w:val="en-US" w:eastAsia="zh-CN"/>
        </w:rPr>
        <w:t>3</w:t>
      </w:r>
      <w:r>
        <w:rPr>
          <w:sz w:val="24"/>
          <w:szCs w:val="24"/>
          <w:shd w:val="clear" w:color="auto" w:fill="FFFFFF"/>
        </w:rPr>
        <w:t>年</w:t>
      </w:r>
      <w:r>
        <w:rPr>
          <w:rFonts w:hint="eastAsia"/>
          <w:sz w:val="24"/>
          <w:szCs w:val="24"/>
          <w:shd w:val="clear" w:color="auto" w:fill="FFFFFF"/>
          <w:lang w:eastAsia="zh-CN"/>
        </w:rPr>
        <w:t>单位</w:t>
      </w:r>
      <w:r>
        <w:rPr>
          <w:sz w:val="24"/>
          <w:szCs w:val="24"/>
          <w:shd w:val="clear" w:color="auto" w:fill="FFFFFF"/>
        </w:rPr>
        <w:t>整体支出绩效评价报告</w:t>
      </w:r>
    </w:p>
    <w:p>
      <w:pPr>
        <w:pStyle w:val="10"/>
        <w:keepNext w:val="0"/>
        <w:keepLines w:val="0"/>
        <w:widowControl/>
        <w:numPr>
          <w:ilvl w:val="0"/>
          <w:numId w:val="4"/>
        </w:numPr>
        <w:suppressLineNumbers w:val="0"/>
        <w:spacing w:before="0" w:beforeAutospacing="0"/>
        <w:ind w:left="0"/>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单位概况</w:t>
      </w:r>
    </w:p>
    <w:p>
      <w:pPr>
        <w:pStyle w:val="10"/>
        <w:keepNext w:val="0"/>
        <w:keepLines w:val="0"/>
        <w:widowControl/>
        <w:numPr>
          <w:ilvl w:val="0"/>
          <w:numId w:val="5"/>
        </w:numPr>
        <w:suppressLineNumbers w:val="0"/>
        <w:spacing w:before="0" w:beforeAutospacing="0"/>
        <w:ind w:right="0" w:rightChars="0"/>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机构组成。</w:t>
      </w:r>
    </w:p>
    <w:p>
      <w:pPr>
        <w:pStyle w:val="10"/>
        <w:keepNext w:val="0"/>
        <w:keepLines w:val="0"/>
        <w:widowControl/>
        <w:numPr>
          <w:ilvl w:val="0"/>
          <w:numId w:val="0"/>
        </w:numPr>
        <w:suppressLineNumbers w:val="0"/>
        <w:spacing w:before="0" w:beforeAutospacing="0"/>
        <w:ind w:right="0" w:rightChars="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我单位为独立核算全额拨款事业单位，下设</w:t>
      </w:r>
      <w:r>
        <w:rPr>
          <w:rFonts w:hint="eastAsia" w:ascii="宋体" w:hAnsi="宋体" w:eastAsia="宋体" w:cs="宋体"/>
          <w:color w:val="000000"/>
          <w:kern w:val="0"/>
          <w:sz w:val="24"/>
          <w:szCs w:val="24"/>
          <w:lang w:val="en-US" w:eastAsia="zh-CN" w:bidi="ar"/>
        </w:rPr>
        <w:t>1机构。</w:t>
      </w:r>
    </w:p>
    <w:p>
      <w:pPr>
        <w:pStyle w:val="10"/>
        <w:keepNext w:val="0"/>
        <w:keepLines w:val="0"/>
        <w:widowControl/>
        <w:numPr>
          <w:ilvl w:val="0"/>
          <w:numId w:val="5"/>
        </w:numPr>
        <w:suppressLineNumbers w:val="0"/>
        <w:spacing w:before="0" w:beforeAutospacing="0"/>
        <w:ind w:left="0" w:leftChars="0" w:right="0" w:rightChars="0" w:firstLine="0" w:firstLineChars="0"/>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机构职能。</w:t>
      </w:r>
    </w:p>
    <w:p>
      <w:pPr>
        <w:pStyle w:val="10"/>
        <w:keepNext w:val="0"/>
        <w:keepLines w:val="0"/>
        <w:widowControl/>
        <w:numPr>
          <w:ilvl w:val="0"/>
          <w:numId w:val="0"/>
        </w:numPr>
        <w:suppressLineNumbers w:val="0"/>
        <w:spacing w:before="0" w:beforeAutospacing="0"/>
        <w:ind w:leftChars="0" w:right="0"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宣传贯彻党和政府的各项医疗卫生方针政策，协助政府实施农村医改工作；提供基本医疗服务，开展农村常见病、多发病以及诊断明确的慢性非传染性疾病的诊疗、护理；贯彻落实国家基本药物制度，使用基本药物；实行网上统一采购、统一配送的基本药物采购机制；实施基本药物零差率销售；协助开展突发公共卫生事件应急调查和处置工作，承担区域内公共卫生相关信息的收集和报告。对所属行政村卫生室实行一体化管理，承担对村卫生室和乡村医生的业务管理和指导。协助做好区域内食品卫生、饮用水卫生、化共场所卫生、职业卫生等爱国卫生工作；协助做好新型农村合作医疗工作；提供基本公共卫生服务，包括建立居民健康档案、健康档案、预防接种、传染病防治、高血压糖尿病等慢性病管理、重性精神疾病管理、儿童保健、孕产妇保健、老年人保健等；协助处置突发公共卫生事件。</w:t>
      </w:r>
    </w:p>
    <w:p>
      <w:pPr>
        <w:keepNext w:val="0"/>
        <w:keepLines w:val="0"/>
        <w:widowControl/>
        <w:numPr>
          <w:ilvl w:val="0"/>
          <w:numId w:val="0"/>
        </w:numPr>
        <w:suppressLineNumbers w:val="0"/>
        <w:adjustRightInd w:val="0"/>
        <w:snapToGrid w:val="0"/>
        <w:spacing w:before="0" w:beforeAutospacing="0" w:after="0" w:afterAutospacing="0" w:line="480" w:lineRule="exact"/>
        <w:ind w:right="0" w:rightChars="0" w:firstLine="240" w:firstLineChars="100"/>
        <w:jc w:val="left"/>
        <w:rPr>
          <w:rFonts w:hint="eastAsia" w:ascii="宋体" w:hAnsi="宋体" w:eastAsia="宋体" w:cs="宋体"/>
          <w:color w:val="000000"/>
          <w:kern w:val="0"/>
          <w:sz w:val="24"/>
          <w:szCs w:val="24"/>
          <w:lang w:val="zh-CN" w:eastAsia="zh-CN" w:bidi="ar"/>
        </w:rPr>
      </w:pPr>
      <w:r>
        <w:rPr>
          <w:rFonts w:hint="eastAsia" w:cs="宋体"/>
          <w:color w:val="000000"/>
          <w:kern w:val="0"/>
          <w:sz w:val="24"/>
          <w:szCs w:val="24"/>
          <w:lang w:val="zh-CN" w:eastAsia="zh-CN" w:bidi="ar"/>
        </w:rPr>
        <w:t>（</w:t>
      </w:r>
      <w:r>
        <w:rPr>
          <w:rFonts w:hint="eastAsia" w:cs="宋体"/>
          <w:color w:val="000000"/>
          <w:kern w:val="0"/>
          <w:sz w:val="24"/>
          <w:szCs w:val="24"/>
          <w:lang w:val="en-US" w:eastAsia="zh-CN" w:bidi="ar"/>
        </w:rPr>
        <w:t>二</w:t>
      </w:r>
      <w:r>
        <w:rPr>
          <w:rFonts w:hint="eastAsia" w:cs="宋体"/>
          <w:color w:val="000000"/>
          <w:kern w:val="0"/>
          <w:sz w:val="24"/>
          <w:szCs w:val="24"/>
          <w:lang w:val="zh-CN" w:eastAsia="zh-CN" w:bidi="ar"/>
        </w:rPr>
        <w:t>）</w:t>
      </w:r>
      <w:r>
        <w:rPr>
          <w:rFonts w:hint="eastAsia" w:ascii="宋体" w:hAnsi="宋体" w:eastAsia="宋体" w:cs="宋体"/>
          <w:color w:val="000000"/>
          <w:kern w:val="0"/>
          <w:sz w:val="24"/>
          <w:szCs w:val="24"/>
          <w:lang w:val="zh-CN" w:eastAsia="zh-CN" w:bidi="ar"/>
        </w:rPr>
        <w:t>人员概况。</w:t>
      </w:r>
    </w:p>
    <w:p>
      <w:pPr>
        <w:keepNext w:val="0"/>
        <w:keepLines w:val="0"/>
        <w:widowControl/>
        <w:numPr>
          <w:ilvl w:val="0"/>
          <w:numId w:val="0"/>
        </w:numPr>
        <w:suppressLineNumbers w:val="0"/>
        <w:adjustRightInd w:val="0"/>
        <w:snapToGrid w:val="0"/>
        <w:spacing w:before="0" w:beforeAutospacing="0" w:after="0" w:afterAutospacing="0" w:line="480" w:lineRule="exact"/>
        <w:ind w:right="0" w:rightChars="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202</w:t>
      </w:r>
      <w:r>
        <w:rPr>
          <w:rFonts w:hint="eastAsia"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年我院共有编制</w:t>
      </w:r>
      <w:r>
        <w:rPr>
          <w:rFonts w:hint="eastAsia"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个，其中事业编</w:t>
      </w:r>
      <w:r>
        <w:rPr>
          <w:rFonts w:hint="eastAsia"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个，在职</w:t>
      </w:r>
      <w:r>
        <w:rPr>
          <w:rFonts w:hint="eastAsia"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人,</w:t>
      </w:r>
      <w:r>
        <w:rPr>
          <w:rFonts w:hint="eastAsia" w:ascii="宋体" w:hAnsi="宋体" w:eastAsia="宋体" w:cs="宋体"/>
          <w:bCs/>
          <w:sz w:val="24"/>
          <w:szCs w:val="24"/>
        </w:rPr>
        <w:t>事业编制</w:t>
      </w:r>
      <w:r>
        <w:rPr>
          <w:rFonts w:hint="eastAsia" w:cs="宋体"/>
          <w:bCs/>
          <w:sz w:val="24"/>
          <w:szCs w:val="24"/>
          <w:lang w:val="en-US" w:eastAsia="zh-CN"/>
        </w:rPr>
        <w:t>10</w:t>
      </w:r>
      <w:r>
        <w:rPr>
          <w:rFonts w:hint="eastAsia" w:ascii="宋体" w:hAnsi="宋体" w:eastAsia="宋体" w:cs="宋体"/>
          <w:bCs/>
          <w:sz w:val="24"/>
          <w:szCs w:val="24"/>
        </w:rPr>
        <w:t>人。</w:t>
      </w:r>
      <w:r>
        <w:rPr>
          <w:rFonts w:hint="eastAsia" w:ascii="宋体" w:hAnsi="宋体" w:eastAsia="宋体" w:cs="宋体"/>
          <w:color w:val="000000"/>
          <w:kern w:val="0"/>
          <w:sz w:val="24"/>
          <w:szCs w:val="24"/>
          <w:lang w:val="en-US" w:eastAsia="zh-CN" w:bidi="ar"/>
        </w:rPr>
        <w:t>二、部门财政资金收支情况</w:t>
      </w:r>
    </w:p>
    <w:p>
      <w:pPr>
        <w:keepNext w:val="0"/>
        <w:keepLines w:val="0"/>
        <w:widowControl/>
        <w:numPr>
          <w:ilvl w:val="0"/>
          <w:numId w:val="0"/>
        </w:numPr>
        <w:suppressLineNumbers w:val="0"/>
        <w:adjustRightInd w:val="0"/>
        <w:snapToGrid w:val="0"/>
        <w:spacing w:before="0" w:beforeAutospacing="0" w:after="0" w:afterAutospacing="0" w:line="480" w:lineRule="exact"/>
        <w:ind w:right="0" w:rightChars="0" w:firstLine="240" w:firstLineChars="100"/>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（一）</w:t>
      </w:r>
      <w:r>
        <w:rPr>
          <w:rFonts w:hint="eastAsia" w:cs="宋体"/>
          <w:color w:val="000000"/>
          <w:kern w:val="0"/>
          <w:sz w:val="24"/>
          <w:szCs w:val="24"/>
          <w:lang w:val="zh-CN" w:eastAsia="zh-CN" w:bidi="ar"/>
        </w:rPr>
        <w:t>单位</w:t>
      </w:r>
      <w:r>
        <w:rPr>
          <w:rFonts w:hint="eastAsia" w:ascii="宋体" w:hAnsi="宋体" w:eastAsia="宋体" w:cs="宋体"/>
          <w:color w:val="000000"/>
          <w:kern w:val="0"/>
          <w:sz w:val="24"/>
          <w:szCs w:val="24"/>
          <w:lang w:val="zh-CN" w:eastAsia="zh-CN" w:bidi="ar"/>
        </w:rPr>
        <w:t>财政资金收入情况。</w:t>
      </w:r>
    </w:p>
    <w:p>
      <w:pPr>
        <w:keepNext w:val="0"/>
        <w:keepLines w:val="0"/>
        <w:widowControl/>
        <w:numPr>
          <w:ilvl w:val="0"/>
          <w:numId w:val="0"/>
        </w:numPr>
        <w:suppressLineNumbers w:val="0"/>
        <w:adjustRightInd w:val="0"/>
        <w:snapToGrid w:val="0"/>
        <w:spacing w:before="0" w:beforeAutospacing="0" w:after="0" w:afterAutospacing="0" w:line="480" w:lineRule="exact"/>
        <w:ind w:right="0" w:rightChars="0" w:firstLine="480" w:firstLineChars="200"/>
        <w:jc w:val="left"/>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rPr>
        <w:t>20</w:t>
      </w:r>
      <w:r>
        <w:rPr>
          <w:rFonts w:hint="eastAsia" w:ascii="宋体" w:hAnsi="宋体" w:eastAsia="宋体" w:cs="宋体"/>
          <w:b w:val="0"/>
          <w:color w:val="000000"/>
          <w:sz w:val="24"/>
          <w:szCs w:val="24"/>
          <w:lang w:val="en-US" w:eastAsia="zh-CN"/>
        </w:rPr>
        <w:t>2</w:t>
      </w:r>
      <w:r>
        <w:rPr>
          <w:rFonts w:hint="eastAsia" w:cs="宋体"/>
          <w:b w:val="0"/>
          <w:color w:val="000000"/>
          <w:sz w:val="24"/>
          <w:szCs w:val="24"/>
          <w:lang w:val="en-US" w:eastAsia="zh-CN"/>
        </w:rPr>
        <w:t>3</w:t>
      </w:r>
      <w:r>
        <w:rPr>
          <w:rFonts w:hint="eastAsia" w:ascii="宋体" w:hAnsi="宋体" w:eastAsia="宋体" w:cs="宋体"/>
          <w:b w:val="0"/>
          <w:color w:val="000000"/>
          <w:sz w:val="24"/>
          <w:szCs w:val="24"/>
        </w:rPr>
        <w:t>年</w:t>
      </w:r>
      <w:r>
        <w:rPr>
          <w:rFonts w:hint="eastAsia"/>
          <w:sz w:val="24"/>
          <w:szCs w:val="24"/>
          <w:shd w:val="clear" w:color="auto" w:fill="FFFFFF"/>
          <w:lang w:eastAsia="zh-CN"/>
        </w:rPr>
        <w:t>红原县邛溪镇卫生院</w:t>
      </w:r>
      <w:r>
        <w:rPr>
          <w:rFonts w:hint="eastAsia" w:ascii="宋体" w:hAnsi="宋体" w:eastAsia="宋体" w:cs="宋体"/>
          <w:b w:val="0"/>
          <w:color w:val="000000"/>
          <w:sz w:val="24"/>
          <w:szCs w:val="24"/>
        </w:rPr>
        <w:t>收入合计</w:t>
      </w:r>
      <w:r>
        <w:rPr>
          <w:rFonts w:hint="eastAsia" w:cs="宋体"/>
          <w:b w:val="0"/>
          <w:color w:val="000000"/>
          <w:sz w:val="24"/>
          <w:szCs w:val="24"/>
          <w:lang w:val="en-US" w:eastAsia="zh-CN"/>
        </w:rPr>
        <w:t>280.63</w:t>
      </w:r>
      <w:r>
        <w:rPr>
          <w:rFonts w:hint="eastAsia" w:ascii="宋体" w:hAnsi="宋体" w:eastAsia="宋体" w:cs="宋体"/>
          <w:b w:val="0"/>
          <w:color w:val="000000"/>
          <w:sz w:val="24"/>
          <w:szCs w:val="24"/>
          <w:lang w:val="en-US" w:eastAsia="zh-CN"/>
        </w:rPr>
        <w:t>万</w:t>
      </w:r>
      <w:r>
        <w:rPr>
          <w:rFonts w:hint="eastAsia" w:ascii="宋体" w:hAnsi="宋体" w:eastAsia="宋体" w:cs="宋体"/>
          <w:b w:val="0"/>
          <w:color w:val="000000"/>
          <w:sz w:val="24"/>
          <w:szCs w:val="24"/>
          <w:lang w:eastAsia="zh-CN"/>
        </w:rPr>
        <w:t>元</w:t>
      </w:r>
      <w:r>
        <w:rPr>
          <w:rFonts w:hint="eastAsia" w:ascii="宋体" w:hAnsi="宋体" w:eastAsia="宋体" w:cs="宋体"/>
          <w:b w:val="0"/>
          <w:color w:val="000000"/>
          <w:sz w:val="24"/>
          <w:szCs w:val="24"/>
        </w:rPr>
        <w:t>，其中：一般公共预算财政拨款收入</w:t>
      </w:r>
      <w:r>
        <w:rPr>
          <w:rFonts w:hint="eastAsia" w:cs="宋体"/>
          <w:b w:val="0"/>
          <w:color w:val="000000"/>
          <w:sz w:val="24"/>
          <w:szCs w:val="24"/>
          <w:lang w:val="en-US" w:eastAsia="zh-CN"/>
        </w:rPr>
        <w:t>278.95</w:t>
      </w:r>
      <w:r>
        <w:rPr>
          <w:rFonts w:hint="eastAsia" w:ascii="宋体" w:hAnsi="宋体" w:eastAsia="宋体" w:cs="宋体"/>
          <w:b w:val="0"/>
          <w:color w:val="000000"/>
          <w:sz w:val="24"/>
          <w:szCs w:val="24"/>
          <w:lang w:val="en-US" w:eastAsia="zh-CN"/>
        </w:rPr>
        <w:t>万</w:t>
      </w:r>
      <w:r>
        <w:rPr>
          <w:rFonts w:hint="eastAsia" w:ascii="宋体" w:hAnsi="宋体" w:eastAsia="宋体" w:cs="宋体"/>
          <w:b w:val="0"/>
          <w:color w:val="000000"/>
          <w:sz w:val="24"/>
          <w:szCs w:val="24"/>
          <w:lang w:eastAsia="zh-CN"/>
        </w:rPr>
        <w:t>元。</w:t>
      </w:r>
    </w:p>
    <w:p>
      <w:pPr>
        <w:keepNext w:val="0"/>
        <w:keepLines w:val="0"/>
        <w:widowControl/>
        <w:numPr>
          <w:ilvl w:val="0"/>
          <w:numId w:val="0"/>
        </w:numPr>
        <w:suppressLineNumbers w:val="0"/>
        <w:adjustRightInd w:val="0"/>
        <w:snapToGrid w:val="0"/>
        <w:spacing w:before="0" w:beforeAutospacing="0" w:after="0" w:afterAutospacing="0" w:line="480" w:lineRule="exact"/>
        <w:ind w:right="0" w:rightChars="0" w:firstLine="240" w:firstLineChars="100"/>
        <w:jc w:val="left"/>
        <w:rPr>
          <w:rFonts w:hint="eastAsia" w:ascii="宋体" w:hAnsi="宋体" w:eastAsia="宋体" w:cs="宋体"/>
          <w:color w:val="000000"/>
          <w:kern w:val="0"/>
          <w:sz w:val="24"/>
          <w:szCs w:val="24"/>
          <w:lang w:val="zh-CN" w:eastAsia="zh-CN" w:bidi="ar"/>
        </w:rPr>
      </w:pPr>
      <w:r>
        <w:rPr>
          <w:rFonts w:hint="eastAsia" w:cs="宋体"/>
          <w:color w:val="000000"/>
          <w:kern w:val="0"/>
          <w:sz w:val="24"/>
          <w:szCs w:val="24"/>
          <w:lang w:val="zh-CN" w:eastAsia="zh-CN" w:bidi="ar"/>
        </w:rPr>
        <w:t>（</w:t>
      </w:r>
      <w:r>
        <w:rPr>
          <w:rFonts w:hint="eastAsia" w:cs="宋体"/>
          <w:color w:val="000000"/>
          <w:kern w:val="0"/>
          <w:sz w:val="24"/>
          <w:szCs w:val="24"/>
          <w:lang w:val="en-US" w:eastAsia="zh-CN" w:bidi="ar"/>
        </w:rPr>
        <w:t>二</w:t>
      </w:r>
      <w:r>
        <w:rPr>
          <w:rFonts w:hint="eastAsia" w:cs="宋体"/>
          <w:color w:val="000000"/>
          <w:kern w:val="0"/>
          <w:sz w:val="24"/>
          <w:szCs w:val="24"/>
          <w:lang w:val="zh-CN" w:eastAsia="zh-CN" w:bidi="ar"/>
        </w:rPr>
        <w:t>）单位</w:t>
      </w:r>
      <w:r>
        <w:rPr>
          <w:rFonts w:hint="eastAsia" w:ascii="宋体" w:hAnsi="宋体" w:eastAsia="宋体" w:cs="宋体"/>
          <w:color w:val="000000"/>
          <w:kern w:val="0"/>
          <w:sz w:val="24"/>
          <w:szCs w:val="24"/>
          <w:lang w:val="zh-CN" w:eastAsia="zh-CN" w:bidi="ar"/>
        </w:rPr>
        <w:t>财政资金支出情况。</w:t>
      </w:r>
    </w:p>
    <w:p>
      <w:pPr>
        <w:keepNext w:val="0"/>
        <w:keepLines w:val="0"/>
        <w:widowControl/>
        <w:numPr>
          <w:ilvl w:val="0"/>
          <w:numId w:val="0"/>
        </w:numPr>
        <w:suppressLineNumbers w:val="0"/>
        <w:adjustRightInd w:val="0"/>
        <w:snapToGrid w:val="0"/>
        <w:spacing w:before="0" w:beforeAutospacing="0" w:after="0" w:afterAutospacing="0" w:line="480" w:lineRule="exact"/>
        <w:ind w:right="0" w:rightChars="0" w:firstLine="480" w:firstLineChars="200"/>
        <w:jc w:val="left"/>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rPr>
        <w:t>20</w:t>
      </w:r>
      <w:r>
        <w:rPr>
          <w:rFonts w:hint="eastAsia" w:ascii="宋体" w:hAnsi="宋体" w:eastAsia="宋体" w:cs="宋体"/>
          <w:b w:val="0"/>
          <w:color w:val="000000"/>
          <w:sz w:val="24"/>
          <w:szCs w:val="24"/>
          <w:lang w:val="en-US" w:eastAsia="zh-CN"/>
        </w:rPr>
        <w:t>2</w:t>
      </w:r>
      <w:r>
        <w:rPr>
          <w:rFonts w:hint="eastAsia" w:cs="宋体"/>
          <w:b w:val="0"/>
          <w:color w:val="000000"/>
          <w:sz w:val="24"/>
          <w:szCs w:val="24"/>
          <w:lang w:val="en-US" w:eastAsia="zh-CN"/>
        </w:rPr>
        <w:t>3</w:t>
      </w:r>
      <w:r>
        <w:rPr>
          <w:rFonts w:hint="eastAsia" w:ascii="宋体" w:hAnsi="宋体" w:eastAsia="宋体" w:cs="宋体"/>
          <w:b w:val="0"/>
          <w:color w:val="000000"/>
          <w:sz w:val="24"/>
          <w:szCs w:val="24"/>
        </w:rPr>
        <w:t>年</w:t>
      </w:r>
      <w:r>
        <w:rPr>
          <w:rFonts w:hint="eastAsia"/>
          <w:sz w:val="24"/>
          <w:szCs w:val="24"/>
          <w:shd w:val="clear" w:color="auto" w:fill="FFFFFF"/>
          <w:lang w:eastAsia="zh-CN"/>
        </w:rPr>
        <w:t>红原县邛溪镇卫生院</w:t>
      </w:r>
      <w:r>
        <w:rPr>
          <w:rFonts w:hint="eastAsia" w:ascii="宋体" w:hAnsi="宋体" w:eastAsia="宋体" w:cs="宋体"/>
          <w:b w:val="0"/>
          <w:color w:val="000000"/>
          <w:sz w:val="24"/>
          <w:szCs w:val="24"/>
        </w:rPr>
        <w:t>支出合计</w:t>
      </w:r>
      <w:r>
        <w:rPr>
          <w:rFonts w:hint="eastAsia" w:cs="宋体"/>
          <w:b w:val="0"/>
          <w:color w:val="000000"/>
          <w:sz w:val="24"/>
          <w:szCs w:val="24"/>
          <w:lang w:val="en-US" w:eastAsia="zh-CN"/>
        </w:rPr>
        <w:t>280.63</w:t>
      </w:r>
      <w:r>
        <w:rPr>
          <w:rFonts w:hint="eastAsia" w:ascii="宋体" w:hAnsi="宋体" w:eastAsia="宋体" w:cs="宋体"/>
          <w:b w:val="0"/>
          <w:color w:val="000000"/>
          <w:sz w:val="24"/>
          <w:szCs w:val="24"/>
          <w:lang w:val="en-US" w:eastAsia="zh-CN"/>
        </w:rPr>
        <w:t>万</w:t>
      </w:r>
      <w:r>
        <w:rPr>
          <w:rFonts w:hint="eastAsia" w:ascii="宋体" w:hAnsi="宋体" w:eastAsia="宋体" w:cs="宋体"/>
          <w:b w:val="0"/>
          <w:color w:val="000000"/>
          <w:sz w:val="24"/>
          <w:szCs w:val="24"/>
          <w:lang w:eastAsia="zh-CN"/>
        </w:rPr>
        <w:t>元</w:t>
      </w:r>
      <w:r>
        <w:rPr>
          <w:rFonts w:hint="eastAsia" w:ascii="宋体" w:hAnsi="宋体" w:eastAsia="宋体" w:cs="宋体"/>
          <w:b w:val="0"/>
          <w:color w:val="000000"/>
          <w:sz w:val="24"/>
          <w:szCs w:val="24"/>
        </w:rPr>
        <w:t>，其中：基本支出</w:t>
      </w:r>
      <w:r>
        <w:rPr>
          <w:rFonts w:hint="eastAsia" w:cs="宋体"/>
          <w:b w:val="0"/>
          <w:color w:val="000000"/>
          <w:sz w:val="24"/>
          <w:szCs w:val="24"/>
          <w:lang w:val="en-US" w:eastAsia="zh-CN"/>
        </w:rPr>
        <w:t>263.25</w:t>
      </w:r>
      <w:r>
        <w:rPr>
          <w:rFonts w:hint="eastAsia" w:ascii="宋体" w:hAnsi="宋体" w:eastAsia="宋体" w:cs="宋体"/>
          <w:b w:val="0"/>
          <w:color w:val="000000"/>
          <w:sz w:val="24"/>
          <w:szCs w:val="24"/>
          <w:lang w:val="en-US" w:eastAsia="zh-CN"/>
        </w:rPr>
        <w:t>万</w:t>
      </w:r>
      <w:r>
        <w:rPr>
          <w:rFonts w:hint="eastAsia" w:ascii="宋体" w:hAnsi="宋体" w:eastAsia="宋体" w:cs="宋体"/>
          <w:b w:val="0"/>
          <w:color w:val="000000"/>
          <w:sz w:val="24"/>
          <w:szCs w:val="24"/>
          <w:lang w:eastAsia="zh-CN"/>
        </w:rPr>
        <w:t>元</w:t>
      </w:r>
      <w:r>
        <w:rPr>
          <w:rFonts w:hint="eastAsia" w:ascii="宋体" w:hAnsi="宋体" w:eastAsia="宋体" w:cs="宋体"/>
          <w:b w:val="0"/>
          <w:color w:val="000000"/>
          <w:sz w:val="24"/>
          <w:szCs w:val="24"/>
          <w:lang w:val="en-US" w:eastAsia="zh-CN"/>
        </w:rPr>
        <w:t>,</w:t>
      </w:r>
      <w:r>
        <w:rPr>
          <w:rFonts w:hint="eastAsia" w:ascii="宋体" w:hAnsi="宋体" w:eastAsia="宋体" w:cs="宋体"/>
          <w:b w:val="0"/>
          <w:color w:val="000000"/>
          <w:sz w:val="24"/>
          <w:szCs w:val="24"/>
        </w:rPr>
        <w:t>项目支出</w:t>
      </w:r>
      <w:r>
        <w:rPr>
          <w:rFonts w:hint="eastAsia" w:cs="宋体"/>
          <w:b w:val="0"/>
          <w:color w:val="000000"/>
          <w:sz w:val="24"/>
          <w:szCs w:val="24"/>
          <w:lang w:val="en-US" w:eastAsia="zh-CN"/>
        </w:rPr>
        <w:t>17.38</w:t>
      </w:r>
      <w:r>
        <w:rPr>
          <w:rFonts w:hint="eastAsia" w:ascii="宋体" w:hAnsi="宋体" w:eastAsia="宋体" w:cs="宋体"/>
          <w:b w:val="0"/>
          <w:color w:val="000000"/>
          <w:sz w:val="24"/>
          <w:szCs w:val="24"/>
          <w:lang w:val="en-US" w:eastAsia="zh-CN"/>
        </w:rPr>
        <w:t>元。</w:t>
      </w:r>
    </w:p>
    <w:p>
      <w:pPr>
        <w:keepNext w:val="0"/>
        <w:keepLines w:val="0"/>
        <w:widowControl/>
        <w:suppressLineNumbers w:val="0"/>
        <w:adjustRightInd w:val="0"/>
        <w:snapToGrid w:val="0"/>
        <w:spacing w:before="0" w:beforeAutospacing="0" w:after="0" w:afterAutospacing="0" w:line="480" w:lineRule="exact"/>
        <w:ind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三、</w:t>
      </w:r>
      <w:r>
        <w:rPr>
          <w:rFonts w:hint="eastAsia" w:cs="宋体"/>
          <w:color w:val="000000"/>
          <w:kern w:val="0"/>
          <w:sz w:val="24"/>
          <w:szCs w:val="24"/>
          <w:lang w:val="en-US" w:eastAsia="zh-CN" w:bidi="ar"/>
        </w:rPr>
        <w:t>单位</w:t>
      </w:r>
      <w:r>
        <w:rPr>
          <w:rFonts w:hint="eastAsia" w:ascii="宋体" w:hAnsi="宋体" w:eastAsia="宋体" w:cs="宋体"/>
          <w:color w:val="000000"/>
          <w:kern w:val="0"/>
          <w:sz w:val="24"/>
          <w:szCs w:val="24"/>
          <w:lang w:val="en-US" w:eastAsia="zh-CN" w:bidi="ar"/>
        </w:rPr>
        <w:t>整体预算绩效管理情况</w:t>
      </w:r>
    </w:p>
    <w:p>
      <w:pPr>
        <w:keepNext w:val="0"/>
        <w:keepLines w:val="0"/>
        <w:widowControl/>
        <w:suppressLineNumbers w:val="0"/>
        <w:adjustRightInd w:val="0"/>
        <w:snapToGrid w:val="0"/>
        <w:spacing w:before="0" w:beforeAutospacing="0" w:after="0" w:afterAutospacing="0" w:line="480" w:lineRule="exact"/>
        <w:ind w:left="0" w:right="0" w:firstLine="720"/>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bidi="ar"/>
        </w:rPr>
        <w:t>（一）</w:t>
      </w:r>
      <w:r>
        <w:rPr>
          <w:rFonts w:hint="eastAsia" w:cs="宋体"/>
          <w:color w:val="000000"/>
          <w:kern w:val="0"/>
          <w:sz w:val="24"/>
          <w:szCs w:val="24"/>
          <w:lang w:val="en-US" w:eastAsia="zh-CN" w:bidi="ar"/>
        </w:rPr>
        <w:t>单位</w:t>
      </w:r>
      <w:r>
        <w:rPr>
          <w:rFonts w:hint="eastAsia" w:ascii="宋体" w:hAnsi="宋体" w:eastAsia="宋体" w:cs="宋体"/>
          <w:color w:val="000000"/>
          <w:kern w:val="0"/>
          <w:sz w:val="24"/>
          <w:szCs w:val="24"/>
          <w:lang w:val="zh-CN" w:eastAsia="zh-CN" w:bidi="ar"/>
        </w:rPr>
        <w:t>预算</w:t>
      </w:r>
      <w:r>
        <w:rPr>
          <w:rFonts w:hint="eastAsia" w:ascii="宋体" w:hAnsi="宋体" w:eastAsia="宋体" w:cs="宋体"/>
          <w:color w:val="000000"/>
          <w:kern w:val="0"/>
          <w:sz w:val="24"/>
          <w:szCs w:val="24"/>
          <w:lang w:val="en-US" w:eastAsia="zh-CN" w:bidi="ar"/>
        </w:rPr>
        <w:t>管理</w:t>
      </w:r>
      <w:r>
        <w:rPr>
          <w:rFonts w:hint="eastAsia" w:ascii="宋体" w:hAnsi="宋体" w:eastAsia="宋体" w:cs="宋体"/>
          <w:color w:val="000000"/>
          <w:kern w:val="0"/>
          <w:sz w:val="24"/>
          <w:szCs w:val="24"/>
          <w:lang w:val="zh-CN" w:eastAsia="zh-CN" w:bidi="ar"/>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right="0" w:firstLine="480" w:firstLineChars="200"/>
        <w:textAlignment w:val="auto"/>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根据《中华人民共和国预算法》及</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红原县</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财政局印发的《关于</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下达</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20</w:t>
      </w:r>
      <w:r>
        <w:rPr>
          <w:rFonts w:hint="eastAsia" w:cs="宋体"/>
          <w:b w:val="0"/>
          <w:i w:val="0"/>
          <w:caps w:val="0"/>
          <w:color w:val="000000" w:themeColor="text1"/>
          <w:spacing w:val="0"/>
          <w:sz w:val="24"/>
          <w:szCs w:val="24"/>
          <w:shd w:val="clear" w:fill="FFFFFF"/>
          <w:lang w:val="en-US" w:eastAsia="zh-CN"/>
          <w14:textFill>
            <w14:solidFill>
              <w14:schemeClr w14:val="tx1"/>
            </w14:solidFill>
          </w14:textFill>
        </w:rPr>
        <w:t>23</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年</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部门预算的通知》要求，结合本单位实际，按照增收节支、厉行节约、绩效优化的原则，从严从紧编制预算。细化支出预算编制，推进预算信息公开，深化预算绩效管理，提高资金使用效益。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right="0" w:firstLine="480" w:firstLineChars="200"/>
        <w:textAlignment w:val="auto"/>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20</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2</w:t>
      </w:r>
      <w:r>
        <w:rPr>
          <w:rFonts w:hint="eastAsia" w:cs="宋体"/>
          <w:b w:val="0"/>
          <w:i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年预算人员支出对照20</w:t>
      </w:r>
      <w:r>
        <w:rPr>
          <w:rFonts w:hint="eastAsia" w:cs="宋体"/>
          <w:b w:val="0"/>
          <w:i w:val="0"/>
          <w:caps w:val="0"/>
          <w:color w:val="000000" w:themeColor="text1"/>
          <w:spacing w:val="0"/>
          <w:sz w:val="24"/>
          <w:szCs w:val="24"/>
          <w:shd w:val="clear" w:fill="FFFFFF"/>
          <w:lang w:val="en-US" w:eastAsia="zh-CN"/>
          <w14:textFill>
            <w14:solidFill>
              <w14:schemeClr w14:val="tx1"/>
            </w14:solidFill>
          </w14:textFill>
        </w:rPr>
        <w:t>22</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年12月份人员及工资信息编制，日常公用支出按照“经费包干、明细编报”的原则进行编制，重点做好培训费等预算编制。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left="0" w:right="0" w:firstLine="645"/>
        <w:textAlignment w:val="auto"/>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对照年初的预算，通过编制部门决算报表，全面、真实、准确的反映了20</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2</w:t>
      </w:r>
      <w:r>
        <w:rPr>
          <w:rFonts w:hint="eastAsia" w:cs="宋体"/>
          <w:b w:val="0"/>
          <w:i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年度财政资金的使用情况。</w:t>
      </w:r>
    </w:p>
    <w:p>
      <w:pPr>
        <w:keepNext w:val="0"/>
        <w:keepLines w:val="0"/>
        <w:widowControl/>
        <w:suppressLineNumbers w:val="0"/>
        <w:adjustRightInd w:val="0"/>
        <w:snapToGrid w:val="0"/>
        <w:spacing w:before="0" w:beforeAutospacing="0" w:after="0" w:afterAutospacing="0" w:line="480" w:lineRule="exact"/>
        <w:ind w:left="0" w:right="0" w:firstLine="720"/>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bidi="ar"/>
        </w:rPr>
        <w:t>（</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zh-CN" w:eastAsia="zh-CN" w:bidi="ar"/>
        </w:rPr>
        <w:t>）执行管理情况。</w:t>
      </w:r>
      <w:r>
        <w:rPr>
          <w:rFonts w:hint="eastAsia" w:ascii="宋体" w:hAnsi="宋体" w:eastAsia="宋体" w:cs="宋体"/>
          <w:color w:val="000000"/>
          <w:kern w:val="0"/>
          <w:sz w:val="24"/>
          <w:szCs w:val="24"/>
          <w:lang w:val="zh-CN" w:eastAsia="zh-CN" w:bidi="ar"/>
        </w:rPr>
        <w:tab/>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right="0" w:firstLine="480" w:firstLineChars="200"/>
        <w:textAlignment w:val="auto"/>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本着少花钱、多办事、办好事、遵循有预算才支出的原则，20</w:t>
      </w:r>
      <w:r>
        <w:rPr>
          <w:rFonts w:hint="eastAsia" w:cs="宋体"/>
          <w:b w:val="0"/>
          <w:i w:val="0"/>
          <w:caps w:val="0"/>
          <w:color w:val="000000" w:themeColor="text1"/>
          <w:spacing w:val="0"/>
          <w:sz w:val="24"/>
          <w:szCs w:val="24"/>
          <w:shd w:val="clear" w:fill="FFFFFF"/>
          <w:lang w:val="en-US" w:eastAsia="zh-CN"/>
          <w14:textFill>
            <w14:solidFill>
              <w14:schemeClr w14:val="tx1"/>
            </w14:solidFill>
          </w14:textFill>
        </w:rPr>
        <w:t>23</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年财政预算支出全面落实到位，均按规定的用途支付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left="0" w:right="0" w:firstLine="645"/>
        <w:textAlignment w:val="auto"/>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基本支出，是用于保障本单位正常运转的日常支出，包括基本工资、津贴补贴等人员经费以及办公费、印刷费、水电费、办公设备购置等日常公用经费。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left="0" w:right="0" w:firstLine="645"/>
        <w:textAlignment w:val="auto"/>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项目支出，是用于保障本单位为完成特定的</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项上</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工作任务</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用于专项业务工作的经费支出。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left="0" w:right="0" w:firstLine="480" w:firstLineChars="200"/>
        <w:textAlignment w:val="auto"/>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我单位</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20</w:t>
      </w:r>
      <w:r>
        <w:rPr>
          <w:rFonts w:hint="eastAsia" w:cs="宋体"/>
          <w:b w:val="0"/>
          <w:i w:val="0"/>
          <w:caps w:val="0"/>
          <w:color w:val="000000" w:themeColor="text1"/>
          <w:spacing w:val="0"/>
          <w:sz w:val="24"/>
          <w:szCs w:val="24"/>
          <w:shd w:val="clear" w:fill="FFFFFF"/>
          <w:lang w:val="en-US" w:eastAsia="zh-CN"/>
          <w14:textFill>
            <w14:solidFill>
              <w14:schemeClr w14:val="tx1"/>
            </w14:solidFill>
          </w14:textFill>
        </w:rPr>
        <w:t>23</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年未发生公务出国（境）费用，本着厉行节约的原则，公务用车实行定点加油和维修，使用及维修前报分管领导和主要负责人同意。</w:t>
      </w:r>
    </w:p>
    <w:p>
      <w:pPr>
        <w:keepNext w:val="0"/>
        <w:keepLines w:val="0"/>
        <w:widowControl/>
        <w:suppressLineNumbers w:val="0"/>
        <w:adjustRightInd w:val="0"/>
        <w:snapToGrid w:val="0"/>
        <w:spacing w:before="0" w:beforeAutospacing="0" w:after="0" w:afterAutospacing="0" w:line="480" w:lineRule="exact"/>
        <w:ind w:left="0" w:right="0" w:firstLine="720"/>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bidi="ar"/>
        </w:rPr>
        <w:t>（</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zh-CN" w:eastAsia="zh-CN" w:bidi="ar"/>
        </w:rPr>
        <w:t>）综合管理情况。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4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建立建全内部控制</w:t>
      </w:r>
      <w:r>
        <w:rPr>
          <w:rFonts w:hint="eastAsia" w:ascii="宋体" w:hAnsi="宋体" w:eastAsia="宋体" w:cs="宋体"/>
          <w:color w:val="000000" w:themeColor="text1"/>
          <w:sz w:val="24"/>
          <w:szCs w:val="24"/>
          <w14:textFill>
            <w14:solidFill>
              <w14:schemeClr w14:val="tx1"/>
            </w14:solidFill>
          </w14:textFill>
        </w:rPr>
        <w:t>制度：我</w:t>
      </w:r>
      <w:r>
        <w:rPr>
          <w:rFonts w:hint="eastAsia" w:ascii="宋体" w:hAnsi="宋体" w:eastAsia="宋体" w:cs="宋体"/>
          <w:color w:val="000000" w:themeColor="text1"/>
          <w:sz w:val="24"/>
          <w:szCs w:val="24"/>
          <w:lang w:eastAsia="zh-CN"/>
          <w14:textFill>
            <w14:solidFill>
              <w14:schemeClr w14:val="tx1"/>
            </w14:solidFill>
          </w14:textFill>
        </w:rPr>
        <w:t>单位</w:t>
      </w:r>
      <w:r>
        <w:rPr>
          <w:rFonts w:hint="eastAsia" w:ascii="宋体" w:hAnsi="宋体" w:eastAsia="宋体" w:cs="宋体"/>
          <w:color w:val="000000" w:themeColor="text1"/>
          <w:sz w:val="24"/>
          <w:szCs w:val="24"/>
          <w14:textFill>
            <w14:solidFill>
              <w14:schemeClr w14:val="tx1"/>
            </w14:solidFill>
          </w14:textFill>
        </w:rPr>
        <w:t>加强和规范内部控制，提高内部管理水平和风险防范能力，杜绝违法违纪行为，推进廉政建设，维护社会公众利益，根据《中华人民共和国会计法》、《中华人民共和国预算法》、《行政事业单位内部控制规范》(试行)和其他有关法律法规。</w:t>
      </w:r>
    </w:p>
    <w:p>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4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资金使用合规性：资金支出符合国家财经法规和财务管理制度规定以及有关专项资金管理办法的规定；资金拨付有完整的审批程序和手续；符合部门预算批复的用途；资金使用无截留、挤占、挪用、虚列支出等情况。 </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540" w:lineRule="exact"/>
        <w:ind w:left="0"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预算信息公开：</w:t>
      </w:r>
      <w:r>
        <w:rPr>
          <w:rFonts w:hint="eastAsia" w:ascii="宋体" w:hAnsi="宋体" w:eastAsia="宋体" w:cs="宋体"/>
          <w:color w:val="000000" w:themeColor="text1"/>
          <w:sz w:val="24"/>
          <w:szCs w:val="24"/>
          <w:lang w:eastAsia="zh-CN"/>
          <w14:textFill>
            <w14:solidFill>
              <w14:schemeClr w14:val="tx1"/>
            </w14:solidFill>
          </w14:textFill>
        </w:rPr>
        <w:t>我单位</w:t>
      </w:r>
      <w:r>
        <w:rPr>
          <w:rFonts w:hint="eastAsia" w:ascii="宋体" w:hAnsi="宋体" w:eastAsia="宋体" w:cs="宋体"/>
          <w:color w:val="000000" w:themeColor="text1"/>
          <w:sz w:val="24"/>
          <w:szCs w:val="24"/>
          <w14:textFill>
            <w14:solidFill>
              <w14:schemeClr w14:val="tx1"/>
            </w14:solidFill>
          </w14:textFill>
        </w:rPr>
        <w:t xml:space="preserve">按规定内容公开预决算信息；按规定时限公开预决算信息；基础数据信息和会计信息资料真实；基础数据信息和会计信息资料完整；基础数据信息和汇集信息资料准确。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right="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财务信息完善性：经核对</w:t>
      </w:r>
      <w:r>
        <w:rPr>
          <w:rFonts w:hint="eastAsia" w:ascii="宋体" w:hAnsi="宋体" w:eastAsia="宋体" w:cs="宋体"/>
          <w:color w:val="000000" w:themeColor="text1"/>
          <w:sz w:val="24"/>
          <w:szCs w:val="24"/>
          <w:lang w:eastAsia="zh-CN"/>
          <w14:textFill>
            <w14:solidFill>
              <w14:schemeClr w14:val="tx1"/>
            </w14:solidFill>
          </w14:textFill>
        </w:rPr>
        <w:t>我单位</w:t>
      </w: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年度总账、明细账、决算报表，其结果账账、账表相符；财务信息资料真实、完整、准确</w:t>
      </w:r>
      <w:r>
        <w:rPr>
          <w:rFonts w:hint="eastAsia" w:ascii="宋体" w:hAnsi="宋体" w:eastAsia="宋体" w:cs="宋体"/>
          <w:color w:val="000000" w:themeColor="text1"/>
          <w:sz w:val="24"/>
          <w:szCs w:val="24"/>
          <w:lang w:eastAsia="zh-CN"/>
          <w14:textFill>
            <w14:solidFill>
              <w14:schemeClr w14:val="tx1"/>
            </w14:solidFill>
          </w14:textFill>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right="0"/>
        <w:textAlignment w:val="auto"/>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执行预算制度到位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right="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能够严格执行《预算法》和各项财经纪律，财务管理规范，预算编制合理;二是资金监管到位。经费开支按用途使用合理，做到专帐专管,专款专用；三是人员配备和帐务核算到位。财务人员帐务核算及时规范。</w:t>
      </w:r>
      <w:r>
        <w:rPr>
          <w:rFonts w:hint="eastAsia" w:ascii="宋体" w:hAnsi="宋体" w:eastAsia="宋体" w:cs="宋体"/>
          <w:color w:val="000000" w:themeColor="text1"/>
          <w:sz w:val="24"/>
          <w:szCs w:val="24"/>
          <w14:textFill>
            <w14:solidFill>
              <w14:schemeClr w14:val="tx1"/>
            </w14:solidFill>
          </w14:textFill>
        </w:rPr>
        <w:t>我单位在财务上进行合理安排和运用，以“认真、严谨、细致”</w:t>
      </w:r>
      <w:r>
        <w:rPr>
          <w:rFonts w:hint="eastAsia" w:ascii="宋体" w:hAnsi="宋体" w:eastAsia="宋体" w:cs="宋体"/>
          <w:color w:val="000000" w:themeColor="text1"/>
          <w:sz w:val="24"/>
          <w:szCs w:val="24"/>
          <w:lang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精神，做好一切财务工作</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beforeAutospacing="0" w:afterAutospacing="0" w:line="540" w:lineRule="exact"/>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color w:val="000000"/>
          <w:kern w:val="0"/>
          <w:sz w:val="24"/>
          <w:szCs w:val="24"/>
          <w:lang w:val="en-US" w:eastAsia="zh-CN" w:bidi="ar"/>
        </w:rPr>
        <w:t xml:space="preserve"> 四、</w:t>
      </w:r>
      <w:r>
        <w:rPr>
          <w:rFonts w:hint="eastAsia" w:ascii="宋体" w:hAnsi="宋体" w:eastAsia="宋体" w:cs="宋体"/>
          <w:b/>
          <w:bCs w:val="0"/>
          <w:color w:val="000000" w:themeColor="text1"/>
          <w:sz w:val="24"/>
          <w:szCs w:val="24"/>
          <w:lang w:eastAsia="zh-CN"/>
          <w14:textFill>
            <w14:solidFill>
              <w14:schemeClr w14:val="tx1"/>
            </w14:solidFill>
          </w14:textFill>
        </w:rPr>
        <w:t>评价结论及建议</w:t>
      </w:r>
    </w:p>
    <w:p>
      <w:pPr>
        <w:keepNext w:val="0"/>
        <w:keepLines w:val="0"/>
        <w:widowControl/>
        <w:suppressLineNumbers w:val="0"/>
        <w:adjustRightInd w:val="0"/>
        <w:snapToGrid w:val="0"/>
        <w:spacing w:before="0" w:beforeAutospacing="0" w:after="0" w:afterAutospacing="0" w:line="480" w:lineRule="exact"/>
        <w:ind w:right="0"/>
        <w:jc w:val="left"/>
        <w:rPr>
          <w:rFonts w:hint="eastAsia" w:ascii="宋体" w:hAnsi="宋体" w:eastAsia="宋体" w:cs="宋体"/>
          <w:b w:val="0"/>
          <w:bCs/>
          <w:color w:val="000000"/>
          <w:kern w:val="0"/>
          <w:sz w:val="24"/>
          <w:szCs w:val="24"/>
          <w:lang w:val="zh-CN" w:eastAsia="zh-CN"/>
        </w:rPr>
      </w:pPr>
      <w:r>
        <w:rPr>
          <w:rFonts w:hint="eastAsia" w:ascii="宋体" w:hAnsi="宋体" w:eastAsia="宋体" w:cs="宋体"/>
          <w:color w:val="000000"/>
          <w:kern w:val="0"/>
          <w:sz w:val="24"/>
          <w:szCs w:val="24"/>
          <w:lang w:val="zh-CN" w:eastAsia="zh-CN" w:bidi="ar"/>
        </w:rPr>
        <w:t>（二）评价结论。</w:t>
      </w:r>
      <w:r>
        <w:rPr>
          <w:rStyle w:val="13"/>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经自评20</w:t>
      </w:r>
      <w:r>
        <w:rPr>
          <w:rStyle w:val="13"/>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2</w:t>
      </w:r>
      <w:r>
        <w:rPr>
          <w:rStyle w:val="13"/>
          <w:rFonts w:hint="eastAsia" w:cs="宋体"/>
          <w:b w:val="0"/>
          <w:bCs/>
          <w:i w:val="0"/>
          <w:caps w:val="0"/>
          <w:color w:val="000000" w:themeColor="text1"/>
          <w:spacing w:val="0"/>
          <w:sz w:val="24"/>
          <w:szCs w:val="24"/>
          <w:shd w:val="clear" w:fill="FFFFFF"/>
          <w:lang w:val="en-US" w:eastAsia="zh-CN"/>
          <w14:textFill>
            <w14:solidFill>
              <w14:schemeClr w14:val="tx1"/>
            </w14:solidFill>
          </w14:textFill>
        </w:rPr>
        <w:t>3</w:t>
      </w:r>
      <w:r>
        <w:rPr>
          <w:rStyle w:val="13"/>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年度</w:t>
      </w:r>
      <w:r>
        <w:rPr>
          <w:rStyle w:val="13"/>
          <w:rFonts w:hint="eastAsia" w:ascii="宋体" w:hAnsi="宋体" w:eastAsia="宋体" w:cs="宋体"/>
          <w:b w:val="0"/>
          <w:bCs/>
          <w:i w:val="0"/>
          <w:caps w:val="0"/>
          <w:color w:val="000000" w:themeColor="text1"/>
          <w:spacing w:val="0"/>
          <w:sz w:val="24"/>
          <w:szCs w:val="24"/>
          <w:shd w:val="clear" w:fill="FFFFFF"/>
          <w:lang w:eastAsia="zh-CN"/>
          <w14:textFill>
            <w14:solidFill>
              <w14:schemeClr w14:val="tx1"/>
            </w14:solidFill>
          </w14:textFill>
        </w:rPr>
        <w:t>本单位整体</w:t>
      </w:r>
      <w:r>
        <w:rPr>
          <w:rStyle w:val="13"/>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支出绩效</w:t>
      </w:r>
      <w:r>
        <w:rPr>
          <w:rStyle w:val="13"/>
          <w:rFonts w:hint="eastAsia" w:ascii="宋体" w:hAnsi="宋体" w:eastAsia="宋体" w:cs="宋体"/>
          <w:b w:val="0"/>
          <w:bCs/>
          <w:i w:val="0"/>
          <w:caps w:val="0"/>
          <w:color w:val="000000" w:themeColor="text1"/>
          <w:spacing w:val="0"/>
          <w:sz w:val="24"/>
          <w:szCs w:val="24"/>
          <w:shd w:val="clear" w:fill="FFFFFF"/>
          <w:lang w:eastAsia="zh-CN"/>
          <w14:textFill>
            <w14:solidFill>
              <w14:schemeClr w14:val="tx1"/>
            </w14:solidFill>
          </w14:textFill>
        </w:rPr>
        <w:t>评价为优秀</w:t>
      </w:r>
      <w:r>
        <w:rPr>
          <w:rStyle w:val="13"/>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817"/>
        </w:tabs>
        <w:kinsoku/>
        <w:wordWrap/>
        <w:overflowPunct/>
        <w:topLinePunct w:val="0"/>
        <w:autoSpaceDE/>
        <w:autoSpaceDN/>
        <w:bidi w:val="0"/>
        <w:adjustRightInd/>
        <w:spacing w:before="0" w:beforeAutospacing="0" w:after="0" w:afterAutospacing="0" w:line="540" w:lineRule="exact"/>
        <w:ind w:right="0" w:rightChars="0"/>
        <w:textAlignment w:val="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（三）存在问题。</w:t>
      </w:r>
    </w:p>
    <w:p>
      <w:pPr>
        <w:keepNext w:val="0"/>
        <w:keepLines w:val="0"/>
        <w:widowControl/>
        <w:suppressLineNumbers w:val="0"/>
        <w:adjustRightInd w:val="0"/>
        <w:snapToGrid w:val="0"/>
        <w:spacing w:before="0" w:beforeAutospacing="0" w:after="0" w:afterAutospacing="0" w:line="480" w:lineRule="exact"/>
        <w:ind w:left="0" w:right="0" w:firstLine="720"/>
        <w:jc w:val="left"/>
        <w:rPr>
          <w:rFonts w:hint="eastAsia" w:ascii="宋体" w:hAnsi="宋体" w:eastAsia="宋体" w:cs="宋体"/>
          <w:color w:val="000000"/>
          <w:kern w:val="0"/>
          <w:sz w:val="24"/>
          <w:szCs w:val="24"/>
          <w:lang w:val="zh-CN" w:eastAsia="zh-CN"/>
        </w:rPr>
      </w:pP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内部控制制度缺乏完善，需要完善机制，财务人员缺乏指导。</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817"/>
        </w:tabs>
        <w:kinsoku/>
        <w:wordWrap/>
        <w:overflowPunct/>
        <w:topLinePunct w:val="0"/>
        <w:autoSpaceDE/>
        <w:autoSpaceDN/>
        <w:bidi w:val="0"/>
        <w:adjustRightInd/>
        <w:spacing w:before="0" w:beforeAutospacing="0" w:after="0" w:afterAutospacing="0" w:line="540" w:lineRule="exact"/>
        <w:ind w:right="0" w:rightChars="0"/>
        <w:textAlignment w:val="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（四）改进建议。</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right="0" w:rightChars="0" w:firstLine="480" w:firstLineChars="200"/>
        <w:textAlignment w:val="auto"/>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建立长效机制，严格财务管理，加强财务监督，坚持厉行节约，严格</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杜绝</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现金支出。加强事业单位会计制度的学习，准且完整的核算部门全年收入支出，确保不漏记多记支。     </w:t>
      </w:r>
    </w:p>
    <w:p>
      <w:pPr>
        <w:pStyle w:val="10"/>
        <w:keepNext w:val="0"/>
        <w:keepLines w:val="0"/>
        <w:widowControl/>
        <w:suppressLineNumbers w:val="0"/>
        <w:spacing w:before="0" w:beforeAutospacing="0"/>
        <w:ind w:left="0"/>
        <w:jc w:val="left"/>
      </w:pPr>
      <w:r>
        <w:rPr>
          <w:sz w:val="24"/>
          <w:szCs w:val="24"/>
          <w:shd w:val="clear" w:color="auto" w:fill="FFFFFF"/>
        </w:rPr>
        <w:t>附件2</w:t>
      </w:r>
    </w:p>
    <w:p>
      <w:pPr>
        <w:spacing w:line="580" w:lineRule="exact"/>
        <w:rPr>
          <w:rFonts w:hint="eastAsia" w:ascii="宋体" w:hAnsi="宋体" w:eastAsia="宋体" w:cs="宋体"/>
          <w:color w:val="auto"/>
          <w:sz w:val="24"/>
          <w:szCs w:val="24"/>
          <w:highlight w:val="none"/>
          <w:lang w:val="en-US" w:eastAsia="zh-CN"/>
        </w:rPr>
      </w:pPr>
      <w:r>
        <w:rPr>
          <w:shd w:val="clear" w:color="auto" w:fill="FFFFFF"/>
        </w:rPr>
        <w:t> </w:t>
      </w:r>
      <w:r>
        <w:rPr>
          <w:rFonts w:hint="eastAsia"/>
          <w:sz w:val="24"/>
          <w:szCs w:val="24"/>
          <w:shd w:val="clear" w:color="auto" w:fill="FFFFFF"/>
          <w:lang w:val="en-US" w:eastAsia="zh-CN"/>
        </w:rPr>
        <w:t xml:space="preserve">                       </w:t>
      </w:r>
      <w:r>
        <w:rPr>
          <w:rFonts w:hint="eastAsia"/>
          <w:sz w:val="24"/>
          <w:szCs w:val="24"/>
          <w:shd w:val="clear" w:color="auto" w:fill="FFFFFF"/>
          <w:lang w:eastAsia="zh-CN"/>
        </w:rPr>
        <w:t>红原县邛溪镇卫生院</w:t>
      </w:r>
    </w:p>
    <w:p>
      <w:pPr>
        <w:pStyle w:val="15"/>
        <w:keepNext w:val="0"/>
        <w:keepLines w:val="0"/>
        <w:pageBreakBefore w:val="0"/>
        <w:widowControl w:val="0"/>
        <w:kinsoku/>
        <w:wordWrap/>
        <w:overflowPunct/>
        <w:topLinePunct w:val="0"/>
        <w:autoSpaceDE/>
        <w:autoSpaceDN/>
        <w:bidi w:val="0"/>
        <w:adjustRightInd/>
        <w:snapToGrid/>
        <w:spacing w:line="560" w:lineRule="exact"/>
        <w:ind w:firstLine="88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关于</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年基本公卫</w:t>
      </w:r>
      <w:r>
        <w:rPr>
          <w:rFonts w:hint="eastAsia" w:ascii="宋体" w:hAnsi="宋体" w:eastAsia="宋体" w:cs="宋体"/>
          <w:color w:val="auto"/>
          <w:sz w:val="24"/>
          <w:szCs w:val="24"/>
          <w:highlight w:val="none"/>
        </w:rPr>
        <w:t>项目绩效自评报告</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lang w:val="zh-CN"/>
        </w:rPr>
      </w:pPr>
      <w:r>
        <w:rPr>
          <w:rFonts w:hint="eastAsia" w:ascii="宋体" w:hAnsi="宋体" w:eastAsia="宋体" w:cs="宋体"/>
          <w:sz w:val="24"/>
          <w:szCs w:val="24"/>
        </w:rPr>
        <w:t>一、</w:t>
      </w:r>
      <w:r>
        <w:rPr>
          <w:rFonts w:hint="eastAsia" w:ascii="宋体" w:hAnsi="宋体" w:eastAsia="宋体" w:cs="宋体"/>
          <w:sz w:val="24"/>
          <w:szCs w:val="24"/>
          <w:lang w:val="zh-CN"/>
        </w:rPr>
        <w:t>项目概况</w:t>
      </w:r>
    </w:p>
    <w:p>
      <w:pPr>
        <w:adjustRightInd w:val="0"/>
        <w:snapToGrid w:val="0"/>
        <w:spacing w:line="600" w:lineRule="exact"/>
        <w:ind w:firstLine="720"/>
        <w:rPr>
          <w:rFonts w:hint="eastAsia" w:ascii="宋体" w:hAnsi="宋体" w:eastAsia="宋体" w:cs="宋体"/>
          <w:b/>
          <w:sz w:val="24"/>
          <w:szCs w:val="24"/>
          <w:lang w:val="zh-CN"/>
        </w:rPr>
      </w:pPr>
      <w:r>
        <w:rPr>
          <w:rFonts w:hint="eastAsia" w:ascii="宋体" w:hAnsi="宋体" w:eastAsia="宋体" w:cs="宋体"/>
          <w:b/>
          <w:sz w:val="24"/>
          <w:szCs w:val="24"/>
          <w:lang w:val="zh-CN"/>
        </w:rPr>
        <w:t>（一）项目基本情况。</w:t>
      </w:r>
    </w:p>
    <w:p>
      <w:pPr>
        <w:adjustRightInd w:val="0"/>
        <w:snapToGrid w:val="0"/>
        <w:spacing w:line="6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1．说明项目主管单位在该项目管理中的职能：负责辖区内</w:t>
      </w:r>
      <w:r>
        <w:rPr>
          <w:rFonts w:hint="eastAsia" w:ascii="宋体" w:hAnsi="宋体" w:eastAsia="宋体" w:cs="宋体"/>
          <w:color w:val="auto"/>
          <w:sz w:val="24"/>
          <w:szCs w:val="24"/>
          <w:highlight w:val="none"/>
          <w:lang w:val="en-US" w:eastAsia="zh-CN"/>
        </w:rPr>
        <w:t>202</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000000"/>
          <w:sz w:val="24"/>
          <w:szCs w:val="24"/>
          <w:lang w:eastAsia="zh-CN"/>
        </w:rPr>
        <w:t>开展辖区内的基本公卫服务项目（年老患者、慢性病防治、妇幼等公卫项目</w:t>
      </w:r>
      <w:r>
        <w:rPr>
          <w:rFonts w:hint="eastAsia" w:ascii="宋体" w:hAnsi="宋体" w:eastAsia="宋体" w:cs="宋体"/>
          <w:sz w:val="24"/>
          <w:szCs w:val="24"/>
          <w:lang w:val="zh-CN"/>
        </w:rPr>
        <w:t>。</w:t>
      </w:r>
    </w:p>
    <w:p>
      <w:pPr>
        <w:adjustRightInd w:val="0"/>
        <w:snapToGrid w:val="0"/>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zh-CN"/>
        </w:rPr>
        <w:t>2．项目立项、资金申报的依据</w:t>
      </w:r>
      <w:r>
        <w:rPr>
          <w:rFonts w:hint="eastAsia" w:ascii="宋体" w:hAnsi="宋体" w:eastAsia="宋体" w:cs="宋体"/>
          <w:sz w:val="24"/>
          <w:szCs w:val="24"/>
          <w:lang w:val="en-US" w:eastAsia="zh-CN"/>
        </w:rPr>
        <w:t>:根据该单位开展基本公卫服务项目数量，简报及随访人数等进行资金申报，申报程序严格执行转账，杜绝现金交易。</w:t>
      </w:r>
    </w:p>
    <w:p>
      <w:pPr>
        <w:adjustRightInd w:val="0"/>
        <w:snapToGrid w:val="0"/>
        <w:spacing w:line="6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3．资金管理办法制定情况，资金支持具体项目的条件、范围与支持方式概况。</w:t>
      </w:r>
      <w:r>
        <w:rPr>
          <w:rFonts w:hint="eastAsia" w:ascii="宋体" w:hAnsi="宋体" w:eastAsia="宋体" w:cs="宋体"/>
          <w:color w:val="auto"/>
          <w:sz w:val="24"/>
          <w:szCs w:val="24"/>
          <w:highlight w:val="none"/>
          <w:lang w:val="en-US" w:eastAsia="zh-CN"/>
        </w:rPr>
        <w:t>经自查，</w:t>
      </w:r>
      <w:r>
        <w:rPr>
          <w:rFonts w:hint="eastAsia" w:ascii="宋体" w:hAnsi="宋体" w:eastAsia="宋体" w:cs="宋体"/>
          <w:color w:val="auto"/>
          <w:sz w:val="24"/>
          <w:szCs w:val="24"/>
          <w:highlight w:val="none"/>
          <w:lang w:eastAsia="zh-CN"/>
        </w:rPr>
        <w:t>该</w:t>
      </w:r>
      <w:r>
        <w:rPr>
          <w:rFonts w:hint="eastAsia" w:ascii="宋体" w:hAnsi="宋体" w:eastAsia="宋体" w:cs="宋体"/>
          <w:color w:val="auto"/>
          <w:sz w:val="24"/>
          <w:szCs w:val="24"/>
          <w:highlight w:val="none"/>
        </w:rPr>
        <w:t>项目我局完善了相关财务工作制度。一是细化了工作流程，明确了工作任务和责任人，使之有了更强的可操作性和针对性。二是进一步规范了财务工作运行机制。结合工作内容和需要对现有各类自制原始凭证进行统一设计，规范填写。加强了凭证审核力度，坚持出纳填制凭证、会计进行初审、财务主管进行最终审核，确保了会计核算和账务处理准确无误。通过进一步强化财务工作制度，使全局财务工作形成了一个相互衔接、相互制约的有机整体，同时财务制度得到进一步完善，财务基础工作得到进一步规范，财务人员自身工作能力得到进一步加强，确保了全局各项工作的顺利开展说明项目财务管理制度建设、机构设置、会计核算及账务处理等相关情况。对照项目资金管理办法，评价项目是否严格执行财务管理制度、财务处理是否及时、会计核算是否规范等。项目实施过程中严格按照项目财务管理制度进行财务管理，专款专用，专人负责，严格对照资金管理办法，不拆借资金，规范会计核算程序。</w:t>
      </w:r>
    </w:p>
    <w:p>
      <w:pPr>
        <w:adjustRightInd w:val="0"/>
        <w:snapToGrid w:val="0"/>
        <w:spacing w:line="600" w:lineRule="exact"/>
        <w:ind w:firstLine="720"/>
        <w:rPr>
          <w:rFonts w:hint="eastAsia" w:ascii="宋体" w:hAnsi="宋体" w:eastAsia="宋体" w:cs="宋体"/>
          <w:sz w:val="24"/>
          <w:szCs w:val="24"/>
          <w:lang w:val="en-US" w:eastAsia="zh-CN"/>
        </w:rPr>
      </w:pPr>
      <w:r>
        <w:rPr>
          <w:rFonts w:hint="eastAsia" w:ascii="宋体" w:hAnsi="宋体" w:eastAsia="宋体" w:cs="宋体"/>
          <w:sz w:val="24"/>
          <w:szCs w:val="24"/>
          <w:lang w:val="zh-CN"/>
        </w:rPr>
        <w:t>4．资金分配的原则及考虑因素：公卫考核</w:t>
      </w:r>
      <w:r>
        <w:rPr>
          <w:rFonts w:hint="eastAsia" w:ascii="宋体" w:hAnsi="宋体" w:eastAsia="宋体" w:cs="宋体"/>
          <w:sz w:val="24"/>
          <w:szCs w:val="24"/>
          <w:lang w:val="zh-CN" w:eastAsia="zh-CN"/>
        </w:rPr>
        <w:t>情况进行分配并结合常住人口。</w:t>
      </w:r>
    </w:p>
    <w:p>
      <w:pPr>
        <w:adjustRightInd w:val="0"/>
        <w:snapToGrid w:val="0"/>
        <w:spacing w:line="600" w:lineRule="exact"/>
        <w:ind w:firstLine="720"/>
        <w:rPr>
          <w:rFonts w:hint="eastAsia" w:ascii="宋体" w:hAnsi="宋体" w:eastAsia="宋体" w:cs="宋体"/>
          <w:b/>
          <w:sz w:val="24"/>
          <w:szCs w:val="24"/>
          <w:lang w:val="zh-CN"/>
        </w:rPr>
      </w:pPr>
      <w:r>
        <w:rPr>
          <w:rFonts w:hint="eastAsia" w:ascii="宋体" w:hAnsi="宋体" w:eastAsia="宋体" w:cs="宋体"/>
          <w:b/>
          <w:sz w:val="24"/>
          <w:szCs w:val="24"/>
          <w:lang w:val="zh-CN"/>
        </w:rPr>
        <w:t>（二）项目绩效目标。</w:t>
      </w:r>
    </w:p>
    <w:p>
      <w:pPr>
        <w:adjustRightInd w:val="0"/>
        <w:snapToGrid w:val="0"/>
        <w:spacing w:line="600" w:lineRule="exact"/>
        <w:ind w:firstLine="720"/>
        <w:rPr>
          <w:rFonts w:hint="eastAsia" w:ascii="宋体" w:hAnsi="宋体" w:eastAsia="宋体" w:cs="宋体"/>
          <w:color w:val="000000"/>
          <w:sz w:val="24"/>
          <w:szCs w:val="24"/>
          <w:lang w:eastAsia="zh-CN"/>
        </w:rPr>
      </w:pPr>
      <w:r>
        <w:rPr>
          <w:rFonts w:hint="eastAsia" w:ascii="宋体" w:hAnsi="宋体" w:eastAsia="宋体" w:cs="宋体"/>
          <w:sz w:val="24"/>
          <w:szCs w:val="24"/>
          <w:lang w:val="zh-CN"/>
        </w:rPr>
        <w:t>1．项目主要内容：</w:t>
      </w:r>
      <w:r>
        <w:rPr>
          <w:rFonts w:hint="eastAsia" w:ascii="宋体" w:hAnsi="宋体" w:eastAsia="宋体" w:cs="宋体"/>
          <w:color w:val="auto"/>
          <w:sz w:val="24"/>
          <w:szCs w:val="24"/>
          <w:highlight w:val="none"/>
          <w:lang w:val="en-US" w:eastAsia="zh-CN"/>
        </w:rPr>
        <w:t>202</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000000"/>
          <w:sz w:val="24"/>
          <w:szCs w:val="24"/>
          <w:lang w:eastAsia="zh-CN"/>
        </w:rPr>
        <w:t>开展辖区内的基本公卫服务项目（年老患者、慢性病防治、妇幼等公卫项目）。</w:t>
      </w:r>
    </w:p>
    <w:p>
      <w:pPr>
        <w:adjustRightInd w:val="0"/>
        <w:snapToGrid w:val="0"/>
        <w:spacing w:line="6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2．项目覆盖辖区的所有常住人口。</w:t>
      </w:r>
    </w:p>
    <w:p>
      <w:pPr>
        <w:adjustRightInd w:val="0"/>
        <w:snapToGrid w:val="0"/>
        <w:spacing w:line="6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3．评价指标与实际相符。</w:t>
      </w:r>
    </w:p>
    <w:p>
      <w:pPr>
        <w:adjustRightInd w:val="0"/>
        <w:snapToGrid w:val="0"/>
        <w:spacing w:line="600" w:lineRule="exact"/>
        <w:ind w:firstLine="720"/>
        <w:rPr>
          <w:rFonts w:hint="eastAsia" w:ascii="宋体" w:hAnsi="宋体" w:eastAsia="宋体" w:cs="宋体"/>
          <w:b/>
          <w:sz w:val="24"/>
          <w:szCs w:val="24"/>
          <w:lang w:val="zh-CN"/>
        </w:rPr>
      </w:pPr>
      <w:r>
        <w:rPr>
          <w:rFonts w:hint="eastAsia" w:ascii="宋体" w:hAnsi="宋体" w:eastAsia="宋体" w:cs="宋体"/>
          <w:b/>
          <w:sz w:val="24"/>
          <w:szCs w:val="24"/>
          <w:lang w:val="zh-CN"/>
        </w:rPr>
        <w:t>（三）项目自评步骤及方法。</w:t>
      </w:r>
    </w:p>
    <w:p>
      <w:pPr>
        <w:adjustRightInd w:val="0"/>
        <w:snapToGrid w:val="0"/>
        <w:spacing w:line="6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说明项目绩效自评采用老年人随访登记册，妇幼登记</w:t>
      </w:r>
      <w:r>
        <w:rPr>
          <w:rFonts w:hint="eastAsia" w:cs="宋体"/>
          <w:sz w:val="24"/>
          <w:szCs w:val="24"/>
          <w:lang w:val="zh-CN"/>
        </w:rPr>
        <w:t>、学龄前儿童及以上儿童</w:t>
      </w:r>
      <w:r>
        <w:rPr>
          <w:rFonts w:hint="eastAsia" w:ascii="宋体" w:hAnsi="宋体" w:eastAsia="宋体" w:cs="宋体"/>
          <w:sz w:val="24"/>
          <w:szCs w:val="24"/>
          <w:lang w:val="zh-CN"/>
        </w:rPr>
        <w:t>情况表等的组织实施步骤及方法。</w:t>
      </w:r>
    </w:p>
    <w:p>
      <w:pPr>
        <w:adjustRightInd w:val="0"/>
        <w:snapToGrid w:val="0"/>
        <w:spacing w:line="600" w:lineRule="exact"/>
        <w:ind w:firstLine="720"/>
        <w:rPr>
          <w:rFonts w:hint="eastAsia" w:ascii="宋体" w:hAnsi="宋体" w:eastAsia="宋体" w:cs="宋体"/>
          <w:sz w:val="24"/>
          <w:szCs w:val="24"/>
        </w:rPr>
      </w:pPr>
      <w:r>
        <w:rPr>
          <w:rFonts w:hint="eastAsia" w:ascii="宋体" w:hAnsi="宋体" w:eastAsia="宋体" w:cs="宋体"/>
          <w:sz w:val="24"/>
          <w:szCs w:val="24"/>
        </w:rPr>
        <w:t>二、项目资金申报及使用情况</w:t>
      </w:r>
    </w:p>
    <w:p>
      <w:pPr>
        <w:adjustRightInd w:val="0"/>
        <w:snapToGrid w:val="0"/>
        <w:spacing w:line="600" w:lineRule="exact"/>
        <w:ind w:firstLine="720"/>
        <w:rPr>
          <w:rFonts w:hint="eastAsia" w:ascii="宋体" w:hAnsi="宋体" w:eastAsia="宋体" w:cs="宋体"/>
          <w:b/>
          <w:sz w:val="24"/>
          <w:szCs w:val="24"/>
          <w:lang w:val="zh-CN"/>
        </w:rPr>
      </w:pPr>
      <w:r>
        <w:rPr>
          <w:rFonts w:hint="eastAsia" w:ascii="宋体" w:hAnsi="宋体" w:eastAsia="宋体" w:cs="宋体"/>
          <w:b/>
          <w:sz w:val="24"/>
          <w:szCs w:val="24"/>
          <w:lang w:val="zh-CN"/>
        </w:rPr>
        <w:t>（一）项目资金申报及批复情况。</w:t>
      </w:r>
    </w:p>
    <w:p>
      <w:pPr>
        <w:adjustRightInd w:val="0"/>
        <w:snapToGrid w:val="0"/>
        <w:spacing w:line="6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该项目由卫生院自行提供相关附件由乡镇会计核算中心审核，并由局领导同意报县级财政及相关领导签字后，实行转账支付。</w:t>
      </w:r>
    </w:p>
    <w:p>
      <w:pPr>
        <w:adjustRightInd w:val="0"/>
        <w:snapToGrid w:val="0"/>
        <w:spacing w:line="600" w:lineRule="exact"/>
        <w:ind w:firstLine="720"/>
        <w:rPr>
          <w:rFonts w:hint="eastAsia" w:ascii="宋体" w:hAnsi="宋体" w:eastAsia="宋体" w:cs="宋体"/>
          <w:sz w:val="24"/>
          <w:szCs w:val="24"/>
          <w:lang w:val="zh-CN"/>
        </w:rPr>
      </w:pPr>
      <w:r>
        <w:rPr>
          <w:rFonts w:hint="eastAsia" w:ascii="宋体" w:hAnsi="宋体" w:eastAsia="宋体" w:cs="宋体"/>
          <w:b/>
          <w:sz w:val="24"/>
          <w:szCs w:val="24"/>
          <w:lang w:val="zh-CN"/>
        </w:rPr>
        <w:t>（二）资金计划、到位及使用情况（可用表格形式反映）。</w:t>
      </w:r>
    </w:p>
    <w:p>
      <w:pPr>
        <w:adjustRightInd w:val="0"/>
        <w:snapToGrid w:val="0"/>
        <w:spacing w:line="6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1．该项目资金为中央，省州公卫资金。</w:t>
      </w:r>
    </w:p>
    <w:p>
      <w:pPr>
        <w:adjustRightInd w:val="0"/>
        <w:snapToGrid w:val="0"/>
        <w:spacing w:line="6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2．资金到位。截止评价时点该项目资金已全部到位。</w:t>
      </w:r>
    </w:p>
    <w:p>
      <w:pPr>
        <w:adjustRightInd w:val="0"/>
        <w:snapToGrid w:val="0"/>
        <w:spacing w:line="6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3．资金使用。该资金已按文件要求合理进行使用。</w:t>
      </w:r>
    </w:p>
    <w:p>
      <w:pPr>
        <w:adjustRightInd w:val="0"/>
        <w:snapToGrid w:val="0"/>
        <w:spacing w:line="600" w:lineRule="exact"/>
        <w:ind w:firstLine="720"/>
        <w:rPr>
          <w:rFonts w:hint="eastAsia" w:ascii="宋体" w:hAnsi="宋体" w:eastAsia="宋体" w:cs="宋体"/>
          <w:b/>
          <w:sz w:val="24"/>
          <w:szCs w:val="24"/>
          <w:lang w:val="zh-CN"/>
        </w:rPr>
      </w:pPr>
      <w:r>
        <w:rPr>
          <w:rFonts w:hint="eastAsia" w:ascii="宋体" w:hAnsi="宋体" w:eastAsia="宋体" w:cs="宋体"/>
          <w:b/>
          <w:sz w:val="24"/>
          <w:szCs w:val="24"/>
          <w:lang w:val="zh-CN"/>
        </w:rPr>
        <w:t>（三）项目财务管理情况。</w:t>
      </w:r>
    </w:p>
    <w:p>
      <w:pPr>
        <w:adjustRightInd w:val="0"/>
        <w:snapToGrid w:val="0"/>
        <w:spacing w:line="600" w:lineRule="exact"/>
        <w:ind w:firstLine="720"/>
        <w:rPr>
          <w:rFonts w:hint="eastAsia" w:ascii="宋体" w:hAnsi="宋体" w:eastAsia="宋体" w:cs="宋体"/>
          <w:sz w:val="24"/>
          <w:szCs w:val="24"/>
          <w:lang w:val="zh-CN"/>
        </w:rPr>
      </w:pPr>
      <w:r>
        <w:rPr>
          <w:rFonts w:hint="eastAsia" w:ascii="宋体" w:hAnsi="宋体" w:eastAsia="宋体" w:cs="宋体"/>
          <w:color w:val="auto"/>
          <w:sz w:val="24"/>
          <w:szCs w:val="24"/>
          <w:highlight w:val="none"/>
        </w:rPr>
        <w:t>项目实施过程中严格按照项目财务管理制度进行财务管理，专款专用，专人负责，严格对照资金管理办法，不拆借资金，规范会计核算程序</w:t>
      </w:r>
      <w:r>
        <w:rPr>
          <w:rFonts w:hint="eastAsia" w:ascii="宋体" w:hAnsi="宋体" w:eastAsia="宋体" w:cs="宋体"/>
          <w:sz w:val="24"/>
          <w:szCs w:val="24"/>
          <w:lang w:val="zh-CN"/>
        </w:rPr>
        <w:t>。</w:t>
      </w:r>
    </w:p>
    <w:p>
      <w:pPr>
        <w:adjustRightInd w:val="0"/>
        <w:snapToGrid w:val="0"/>
        <w:spacing w:line="600" w:lineRule="exact"/>
        <w:ind w:firstLine="720"/>
        <w:rPr>
          <w:rFonts w:hint="eastAsia" w:ascii="宋体" w:hAnsi="宋体" w:eastAsia="宋体" w:cs="宋体"/>
          <w:sz w:val="24"/>
          <w:szCs w:val="24"/>
        </w:rPr>
      </w:pPr>
      <w:r>
        <w:rPr>
          <w:rFonts w:hint="eastAsia" w:ascii="宋体" w:hAnsi="宋体" w:eastAsia="宋体" w:cs="宋体"/>
          <w:sz w:val="24"/>
          <w:szCs w:val="24"/>
        </w:rPr>
        <w:t>三、项目实施及管理情况</w:t>
      </w:r>
    </w:p>
    <w:p>
      <w:pPr>
        <w:adjustRightInd w:val="0"/>
        <w:snapToGrid w:val="0"/>
        <w:spacing w:line="6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项目实施过程中均无现金交易，都是采用直接申请支付方式付款。</w:t>
      </w:r>
    </w:p>
    <w:p>
      <w:pPr>
        <w:adjustRightInd w:val="0"/>
        <w:snapToGrid w:val="0"/>
        <w:spacing w:line="600" w:lineRule="exact"/>
        <w:ind w:firstLine="720"/>
        <w:rPr>
          <w:rFonts w:hint="eastAsia" w:ascii="宋体" w:hAnsi="宋体" w:eastAsia="宋体" w:cs="宋体"/>
          <w:sz w:val="24"/>
          <w:szCs w:val="24"/>
          <w:lang w:val="zh-CN"/>
        </w:rPr>
      </w:pPr>
      <w:r>
        <w:rPr>
          <w:rFonts w:hint="eastAsia" w:ascii="宋体" w:hAnsi="宋体" w:eastAsia="宋体" w:cs="宋体"/>
          <w:sz w:val="24"/>
          <w:szCs w:val="24"/>
        </w:rPr>
        <w:t>四、项目绩效情况</w:t>
      </w:r>
      <w:r>
        <w:rPr>
          <w:rFonts w:hint="eastAsia" w:ascii="宋体" w:hAnsi="宋体" w:eastAsia="宋体" w:cs="宋体"/>
          <w:sz w:val="24"/>
          <w:szCs w:val="24"/>
          <w:lang w:val="zh-CN"/>
        </w:rPr>
        <w:tab/>
      </w:r>
    </w:p>
    <w:p>
      <w:pPr>
        <w:adjustRightInd w:val="0"/>
        <w:snapToGrid w:val="0"/>
        <w:spacing w:line="600" w:lineRule="exact"/>
        <w:ind w:firstLine="720"/>
        <w:rPr>
          <w:rFonts w:hint="eastAsia" w:ascii="宋体" w:hAnsi="宋体" w:eastAsia="宋体" w:cs="宋体"/>
          <w:b/>
          <w:sz w:val="24"/>
          <w:szCs w:val="24"/>
          <w:lang w:val="zh-CN"/>
        </w:rPr>
      </w:pPr>
      <w:r>
        <w:rPr>
          <w:rFonts w:hint="eastAsia" w:ascii="宋体" w:hAnsi="宋体" w:eastAsia="宋体" w:cs="宋体"/>
          <w:b/>
          <w:sz w:val="24"/>
          <w:szCs w:val="24"/>
          <w:lang w:val="zh-CN"/>
        </w:rPr>
        <w:t>（一）项目完成情况。</w:t>
      </w:r>
    </w:p>
    <w:p>
      <w:pPr>
        <w:adjustRightInd w:val="0"/>
        <w:snapToGrid w:val="0"/>
        <w:spacing w:line="600" w:lineRule="exact"/>
        <w:ind w:firstLine="720"/>
        <w:rPr>
          <w:rFonts w:hint="eastAsia" w:ascii="宋体" w:hAnsi="宋体" w:eastAsia="宋体" w:cs="宋体"/>
          <w:b/>
          <w:sz w:val="24"/>
          <w:szCs w:val="24"/>
          <w:lang w:val="zh-CN"/>
        </w:rPr>
      </w:pPr>
      <w:r>
        <w:rPr>
          <w:rFonts w:hint="eastAsia" w:ascii="宋体" w:hAnsi="宋体" w:eastAsia="宋体" w:cs="宋体"/>
          <w:sz w:val="24"/>
          <w:szCs w:val="24"/>
          <w:lang w:val="zh-CN"/>
        </w:rPr>
        <w:t>该项目完成了全年的慢病随访，妇幼随访，及婴幼儿预防接种，情况良好。</w:t>
      </w:r>
    </w:p>
    <w:p>
      <w:pPr>
        <w:adjustRightInd w:val="0"/>
        <w:snapToGrid w:val="0"/>
        <w:spacing w:line="600" w:lineRule="exact"/>
        <w:ind w:firstLine="720"/>
        <w:rPr>
          <w:rFonts w:hint="eastAsia" w:ascii="宋体" w:hAnsi="宋体" w:eastAsia="宋体" w:cs="宋体"/>
          <w:b/>
          <w:sz w:val="24"/>
          <w:szCs w:val="24"/>
          <w:lang w:val="zh-CN"/>
        </w:rPr>
      </w:pPr>
      <w:r>
        <w:rPr>
          <w:rFonts w:hint="eastAsia" w:ascii="宋体" w:hAnsi="宋体" w:eastAsia="宋体" w:cs="宋体"/>
          <w:b/>
          <w:sz w:val="24"/>
          <w:szCs w:val="24"/>
          <w:lang w:val="zh-CN"/>
        </w:rPr>
        <w:t>（二）项目效益情况。</w:t>
      </w:r>
    </w:p>
    <w:p>
      <w:pPr>
        <w:adjustRightInd w:val="0"/>
        <w:snapToGrid w:val="0"/>
        <w:spacing w:line="6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该项目是名声工程，群众满意度良好。</w:t>
      </w:r>
    </w:p>
    <w:p>
      <w:pPr>
        <w:adjustRightInd w:val="0"/>
        <w:snapToGrid w:val="0"/>
        <w:spacing w:line="600" w:lineRule="exact"/>
        <w:ind w:firstLine="720"/>
        <w:rPr>
          <w:rFonts w:hint="eastAsia" w:ascii="宋体" w:hAnsi="宋体" w:eastAsia="宋体" w:cs="宋体"/>
          <w:sz w:val="24"/>
          <w:szCs w:val="24"/>
        </w:rPr>
      </w:pPr>
      <w:r>
        <w:rPr>
          <w:rFonts w:hint="eastAsia" w:ascii="宋体" w:hAnsi="宋体" w:eastAsia="宋体" w:cs="宋体"/>
          <w:sz w:val="24"/>
          <w:szCs w:val="24"/>
        </w:rPr>
        <w:t>五、评价结论及建议</w:t>
      </w:r>
    </w:p>
    <w:p>
      <w:pPr>
        <w:adjustRightInd w:val="0"/>
        <w:snapToGrid w:val="0"/>
        <w:spacing w:line="600" w:lineRule="exact"/>
        <w:ind w:firstLine="720"/>
        <w:rPr>
          <w:rFonts w:hint="eastAsia" w:ascii="宋体" w:hAnsi="宋体" w:eastAsia="宋体" w:cs="宋体"/>
          <w:b/>
          <w:sz w:val="24"/>
          <w:szCs w:val="24"/>
          <w:lang w:val="zh-CN"/>
        </w:rPr>
      </w:pPr>
      <w:r>
        <w:rPr>
          <w:rFonts w:hint="eastAsia" w:ascii="宋体" w:hAnsi="宋体" w:eastAsia="宋体" w:cs="宋体"/>
          <w:b/>
          <w:sz w:val="24"/>
          <w:szCs w:val="24"/>
          <w:lang w:val="zh-CN"/>
        </w:rPr>
        <w:t>（一）评价结论。</w:t>
      </w:r>
    </w:p>
    <w:p>
      <w:pPr>
        <w:adjustRightInd w:val="0"/>
        <w:snapToGrid w:val="0"/>
        <w:spacing w:line="600" w:lineRule="exact"/>
        <w:ind w:firstLine="480" w:firstLineChars="200"/>
        <w:rPr>
          <w:rFonts w:hint="eastAsia" w:ascii="宋体" w:hAnsi="宋体" w:eastAsia="宋体" w:cs="宋体"/>
          <w:sz w:val="24"/>
          <w:szCs w:val="24"/>
          <w:bdr w:val="single" w:color="auto" w:sz="4" w:space="0"/>
          <w:lang w:val="zh-CN"/>
        </w:rPr>
      </w:pPr>
      <w:r>
        <w:rPr>
          <w:rFonts w:hint="eastAsia" w:ascii="宋体" w:hAnsi="宋体" w:eastAsia="宋体" w:cs="宋体"/>
          <w:sz w:val="24"/>
          <w:szCs w:val="24"/>
          <w:lang w:val="zh-CN"/>
        </w:rPr>
        <w:t>该项目是当前重点工作，完成情况比较良好。</w:t>
      </w:r>
    </w:p>
    <w:p>
      <w:pPr>
        <w:adjustRightInd w:val="0"/>
        <w:snapToGrid w:val="0"/>
        <w:spacing w:line="600" w:lineRule="exact"/>
        <w:ind w:firstLine="720"/>
        <w:rPr>
          <w:rFonts w:hint="eastAsia" w:ascii="宋体" w:hAnsi="宋体" w:eastAsia="宋体" w:cs="宋体"/>
          <w:b/>
          <w:sz w:val="24"/>
          <w:szCs w:val="24"/>
          <w:lang w:val="zh-CN"/>
        </w:rPr>
      </w:pPr>
      <w:r>
        <w:rPr>
          <w:rFonts w:hint="eastAsia" w:ascii="宋体" w:hAnsi="宋体" w:eastAsia="宋体" w:cs="宋体"/>
          <w:b/>
          <w:sz w:val="24"/>
          <w:szCs w:val="24"/>
          <w:lang w:val="zh-CN"/>
        </w:rPr>
        <w:t>（二）存在的问题。</w:t>
      </w:r>
    </w:p>
    <w:p>
      <w:pPr>
        <w:adjustRightInd w:val="0"/>
        <w:snapToGrid w:val="0"/>
        <w:spacing w:line="6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资金拨付速度较慢。</w:t>
      </w:r>
      <w:r>
        <w:rPr>
          <w:rFonts w:hint="eastAsia" w:ascii="宋体" w:hAnsi="宋体" w:eastAsia="宋体" w:cs="宋体"/>
          <w:sz w:val="24"/>
          <w:szCs w:val="24"/>
          <w:lang w:val="zh-CN"/>
        </w:rPr>
        <w:tab/>
      </w:r>
    </w:p>
    <w:p>
      <w:pPr>
        <w:adjustRightInd w:val="0"/>
        <w:snapToGrid w:val="0"/>
        <w:spacing w:line="600" w:lineRule="exact"/>
        <w:ind w:firstLine="720"/>
        <w:rPr>
          <w:rFonts w:hint="eastAsia" w:ascii="宋体" w:hAnsi="宋体" w:eastAsia="宋体" w:cs="宋体"/>
          <w:b/>
          <w:sz w:val="24"/>
          <w:szCs w:val="24"/>
          <w:lang w:val="zh-CN"/>
        </w:rPr>
      </w:pPr>
      <w:r>
        <w:rPr>
          <w:rFonts w:hint="eastAsia" w:ascii="宋体" w:hAnsi="宋体" w:eastAsia="宋体" w:cs="宋体"/>
          <w:b/>
          <w:sz w:val="24"/>
          <w:szCs w:val="24"/>
          <w:lang w:val="zh-CN"/>
        </w:rPr>
        <w:t>（三）相关建议。</w:t>
      </w:r>
    </w:p>
    <w:p>
      <w:pPr>
        <w:pStyle w:val="10"/>
        <w:keepNext w:val="0"/>
        <w:keepLines w:val="0"/>
        <w:widowControl/>
        <w:suppressLineNumbers w:val="0"/>
        <w:spacing w:before="0" w:beforeAutospacing="0"/>
        <w:ind w:left="0" w:firstLine="482" w:firstLineChars="200"/>
        <w:jc w:val="left"/>
      </w:pPr>
      <w:r>
        <w:rPr>
          <w:rFonts w:hint="eastAsia" w:ascii="宋体" w:hAnsi="宋体" w:eastAsia="宋体" w:cs="宋体"/>
          <w:b/>
          <w:bCs/>
          <w:color w:val="auto"/>
          <w:sz w:val="24"/>
          <w:szCs w:val="24"/>
          <w:highlight w:val="none"/>
          <w:lang w:val="en-US" w:eastAsia="zh-CN"/>
        </w:rPr>
        <w:t>一是</w:t>
      </w:r>
      <w:r>
        <w:rPr>
          <w:rFonts w:hint="eastAsia" w:ascii="宋体" w:hAnsi="宋体" w:eastAsia="宋体" w:cs="宋体"/>
          <w:color w:val="auto"/>
          <w:sz w:val="24"/>
          <w:szCs w:val="24"/>
          <w:highlight w:val="none"/>
          <w:lang w:eastAsia="zh-CN"/>
        </w:rPr>
        <w:t>加强宣传培训。</w:t>
      </w:r>
      <w:r>
        <w:rPr>
          <w:rFonts w:hint="eastAsia" w:ascii="宋体" w:hAnsi="宋体" w:eastAsia="宋体" w:cs="宋体"/>
          <w:b/>
          <w:bCs/>
          <w:color w:val="auto"/>
          <w:sz w:val="24"/>
          <w:szCs w:val="24"/>
          <w:highlight w:val="none"/>
          <w:lang w:val="en-US" w:eastAsia="zh-CN"/>
        </w:rPr>
        <w:t>二是</w:t>
      </w:r>
      <w:r>
        <w:rPr>
          <w:rFonts w:hint="eastAsia" w:ascii="宋体" w:hAnsi="宋体" w:eastAsia="宋体" w:cs="宋体"/>
          <w:color w:val="auto"/>
          <w:sz w:val="24"/>
          <w:szCs w:val="24"/>
          <w:highlight w:val="none"/>
          <w:lang w:eastAsia="zh-CN"/>
        </w:rPr>
        <w:t>积极申报资金，做好各类相关工作</w:t>
      </w:r>
      <w:r>
        <w:rPr>
          <w:rFonts w:hint="eastAsia" w:ascii="宋体" w:hAnsi="宋体" w:eastAsia="宋体" w:cs="宋体"/>
          <w:sz w:val="28"/>
          <w:szCs w:val="28"/>
          <w:lang w:val="zh-CN"/>
        </w:rPr>
        <w:t>。</w:t>
      </w:r>
    </w:p>
    <w:p>
      <w:pPr>
        <w:pStyle w:val="10"/>
        <w:keepNext w:val="0"/>
        <w:keepLines w:val="0"/>
        <w:widowControl/>
        <w:suppressLineNumbers w:val="0"/>
        <w:spacing w:before="0" w:beforeAutospacing="0"/>
        <w:ind w:left="0"/>
        <w:jc w:val="left"/>
      </w:pPr>
      <w:r>
        <w:rPr>
          <w:shd w:val="clear" w:color="auto" w:fill="FFFFFF"/>
        </w:rPr>
        <w:t> </w:t>
      </w:r>
    </w:p>
    <w:p>
      <w:pPr>
        <w:pStyle w:val="10"/>
        <w:keepNext w:val="0"/>
        <w:keepLines w:val="0"/>
        <w:widowControl/>
        <w:suppressLineNumbers w:val="0"/>
        <w:spacing w:before="0" w:beforeAutospacing="0"/>
        <w:ind w:left="0"/>
        <w:jc w:val="center"/>
        <w:rPr>
          <w:sz w:val="24"/>
          <w:szCs w:val="24"/>
          <w:shd w:val="clear" w:color="auto" w:fill="FFFFFF"/>
        </w:rPr>
      </w:pPr>
    </w:p>
    <w:p>
      <w:pPr>
        <w:widowControl/>
        <w:jc w:val="left"/>
      </w:pPr>
      <w:r>
        <w:rPr>
          <w:sz w:val="24"/>
          <w:szCs w:val="24"/>
          <w:shd w:val="clear" w:color="auto" w:fill="FFFFFF"/>
        </w:rPr>
        <w:t>第五部分 附表</w:t>
      </w:r>
    </w:p>
    <w:p>
      <w:pPr>
        <w:pStyle w:val="5"/>
        <w:keepNext w:val="0"/>
        <w:keepLines w:val="0"/>
        <w:widowControl/>
        <w:suppressLineNumbers w:val="0"/>
        <w:spacing w:before="0" w:beforeAutospacing="0"/>
        <w:ind w:left="0"/>
        <w:jc w:val="left"/>
        <w:rPr>
          <w:sz w:val="24"/>
          <w:szCs w:val="24"/>
          <w:shd w:val="clear" w:color="auto" w:fill="FFFFFF"/>
        </w:rPr>
      </w:pP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一、收入支出决算总表</w:t>
      </w: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二、收入决算表</w:t>
      </w: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三、支出决算表</w:t>
      </w: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四、财政拨款收入支出决算总表</w:t>
      </w: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五、财政拨款支出决算明细表</w:t>
      </w: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六、一般公共预算财政拨款支出决算表</w:t>
      </w: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七、一般公共预算财政拨款支出决算明细表</w:t>
      </w: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八、一般公共预算财政拨款基本支出决算表</w:t>
      </w: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九、一般公共预算财政拨款项目支出决算表</w:t>
      </w: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十、一般公共预算财政拨款“三公”经费支出决算表</w:t>
      </w: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十一、政府性基金预算财政拨款收入支出决算表</w:t>
      </w: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十二、政府性基金预算财政拨款“三公”经费支出决算表</w:t>
      </w: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十三、国有资本经营预算财政拨款收入支出决算表</w:t>
      </w:r>
    </w:p>
    <w:p>
      <w:pPr>
        <w:pStyle w:val="5"/>
        <w:keepNext w:val="0"/>
        <w:keepLines w:val="0"/>
        <w:widowControl/>
        <w:suppressLineNumbers w:val="0"/>
        <w:spacing w:before="0" w:beforeAutospacing="0"/>
        <w:ind w:left="0"/>
        <w:jc w:val="left"/>
        <w:rPr>
          <w:b w:val="0"/>
          <w:bCs/>
        </w:rPr>
      </w:pPr>
      <w:r>
        <w:rPr>
          <w:b w:val="0"/>
          <w:bCs/>
          <w:sz w:val="24"/>
          <w:szCs w:val="24"/>
          <w:shd w:val="clear" w:color="auto" w:fill="FFFFFF"/>
        </w:rPr>
        <w:t>十四、国有资本经营预算财政拨款支出决算表</w:t>
      </w:r>
    </w:p>
    <w:p>
      <w:pPr>
        <w:rPr>
          <w:b w:val="0"/>
          <w:bCs/>
        </w:rPr>
      </w:pPr>
    </w:p>
    <w:p>
      <w:pPr>
        <w:pStyle w:val="10"/>
        <w:keepNext w:val="0"/>
        <w:keepLines w:val="0"/>
        <w:widowControl/>
        <w:suppressLineNumbers w:val="0"/>
        <w:spacing w:before="0" w:beforeAutospacing="0"/>
        <w:ind w:left="0"/>
        <w:jc w:val="left"/>
        <w:rPr>
          <w:rFonts w:hint="eastAsia" w:ascii="宋体" w:hAnsi="宋体" w:eastAsia="宋体" w:cs="宋体"/>
          <w:b w:val="0"/>
          <w:bCs/>
          <w:sz w:val="24"/>
          <w:szCs w:val="24"/>
          <w:shd w:val="clear" w:color="auto" w:fill="FFFFFF"/>
        </w:rPr>
      </w:pPr>
    </w:p>
    <w:p>
      <w:pPr>
        <w:pStyle w:val="10"/>
        <w:keepNext w:val="0"/>
        <w:keepLines w:val="0"/>
        <w:widowControl/>
        <w:suppressLineNumbers w:val="0"/>
        <w:spacing w:before="0" w:beforeAutospacing="0"/>
        <w:ind w:left="0"/>
        <w:jc w:val="left"/>
        <w:rPr>
          <w:rFonts w:hint="eastAsia" w:ascii="宋体" w:hAnsi="宋体" w:eastAsia="宋体" w:cs="宋体"/>
          <w:b w:val="0"/>
          <w:bCs/>
          <w:sz w:val="24"/>
          <w:szCs w:val="24"/>
          <w:shd w:val="clear" w:color="auto" w:fill="FFFFFF"/>
        </w:rPr>
      </w:pPr>
    </w:p>
    <w:p>
      <w:pPr>
        <w:pStyle w:val="10"/>
        <w:keepNext w:val="0"/>
        <w:keepLines w:val="0"/>
        <w:widowControl/>
        <w:suppressLineNumbers w:val="0"/>
        <w:spacing w:before="0" w:beforeAutospacing="0"/>
        <w:ind w:left="0"/>
        <w:jc w:val="left"/>
        <w:rPr>
          <w:rFonts w:hint="eastAsia" w:ascii="宋体" w:hAnsi="宋体" w:eastAsia="宋体" w:cs="宋体"/>
          <w:b w:val="0"/>
          <w:bCs/>
          <w:sz w:val="24"/>
          <w:szCs w:val="24"/>
          <w:shd w:val="clear" w:color="auto" w:fill="FFFFFF"/>
        </w:rPr>
      </w:pPr>
    </w:p>
    <w:p>
      <w:pPr>
        <w:pStyle w:val="10"/>
        <w:keepNext w:val="0"/>
        <w:keepLines w:val="0"/>
        <w:widowControl/>
        <w:suppressLineNumbers w:val="0"/>
        <w:spacing w:before="0" w:beforeAutospacing="0"/>
        <w:ind w:left="0"/>
        <w:jc w:val="left"/>
        <w:rPr>
          <w:rFonts w:hint="eastAsia" w:ascii="宋体" w:hAnsi="宋体" w:eastAsia="宋体" w:cs="宋体"/>
          <w:b w:val="0"/>
          <w:bCs/>
          <w:sz w:val="24"/>
          <w:szCs w:val="24"/>
          <w:shd w:val="clear" w:color="auto" w:fill="FFFFFF"/>
        </w:rPr>
      </w:pPr>
    </w:p>
    <w:p>
      <w:pPr>
        <w:pStyle w:val="2"/>
        <w:numPr>
          <w:ilvl w:val="0"/>
          <w:numId w:val="0"/>
        </w:num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lang w:val="en-US" w:eastAsia="zh-CN"/>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01F1F"/>
    <w:multiLevelType w:val="singleLevel"/>
    <w:tmpl w:val="83301F1F"/>
    <w:lvl w:ilvl="0" w:tentative="0">
      <w:start w:val="4"/>
      <w:numFmt w:val="chineseCounting"/>
      <w:suff w:val="nothing"/>
      <w:lvlText w:val="（%1）"/>
      <w:lvlJc w:val="left"/>
      <w:rPr>
        <w:rFonts w:hint="eastAsia"/>
      </w:rPr>
    </w:lvl>
  </w:abstractNum>
  <w:abstractNum w:abstractNumId="1">
    <w:nsid w:val="D98AF56D"/>
    <w:multiLevelType w:val="singleLevel"/>
    <w:tmpl w:val="D98AF56D"/>
    <w:lvl w:ilvl="0" w:tentative="0">
      <w:start w:val="2"/>
      <w:numFmt w:val="chineseCounting"/>
      <w:suff w:val="space"/>
      <w:lvlText w:val="第%1部分"/>
      <w:lvlJc w:val="left"/>
      <w:rPr>
        <w:rFonts w:hint="eastAsia"/>
      </w:rPr>
    </w:lvl>
  </w:abstractNum>
  <w:abstractNum w:abstractNumId="2">
    <w:nsid w:val="068EC286"/>
    <w:multiLevelType w:val="singleLevel"/>
    <w:tmpl w:val="068EC286"/>
    <w:lvl w:ilvl="0" w:tentative="0">
      <w:start w:val="1"/>
      <w:numFmt w:val="decimal"/>
      <w:lvlText w:val="%1."/>
      <w:lvlJc w:val="left"/>
      <w:pPr>
        <w:tabs>
          <w:tab w:val="left" w:pos="312"/>
        </w:tabs>
      </w:pPr>
    </w:lvl>
  </w:abstractNum>
  <w:abstractNum w:abstractNumId="3">
    <w:nsid w:val="520A3CC7"/>
    <w:multiLevelType w:val="singleLevel"/>
    <w:tmpl w:val="520A3CC7"/>
    <w:lvl w:ilvl="0" w:tentative="0">
      <w:start w:val="1"/>
      <w:numFmt w:val="chineseCounting"/>
      <w:suff w:val="nothing"/>
      <w:lvlText w:val="%1、"/>
      <w:lvlJc w:val="left"/>
      <w:rPr>
        <w:rFonts w:hint="eastAsia"/>
      </w:rPr>
    </w:lvl>
  </w:abstractNum>
  <w:abstractNum w:abstractNumId="4">
    <w:nsid w:val="6100AD16"/>
    <w:multiLevelType w:val="singleLevel"/>
    <w:tmpl w:val="6100AD1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MmFlOGNmNWFiYWRmY2RmY2NjOWQ1MWI5ODQ0MWQifQ=="/>
  </w:docVars>
  <w:rsids>
    <w:rsidRoot w:val="4E0D4DAE"/>
    <w:rsid w:val="00BB55C3"/>
    <w:rsid w:val="00D23242"/>
    <w:rsid w:val="012F6E79"/>
    <w:rsid w:val="01A86E59"/>
    <w:rsid w:val="070A6C44"/>
    <w:rsid w:val="07AF3996"/>
    <w:rsid w:val="086A0DBD"/>
    <w:rsid w:val="08DE384E"/>
    <w:rsid w:val="095C0207"/>
    <w:rsid w:val="097B0971"/>
    <w:rsid w:val="0A3B4293"/>
    <w:rsid w:val="0B0A4070"/>
    <w:rsid w:val="0BDA7780"/>
    <w:rsid w:val="0C4A4BBD"/>
    <w:rsid w:val="0CDA7E14"/>
    <w:rsid w:val="0D6E4F5B"/>
    <w:rsid w:val="0E1160D8"/>
    <w:rsid w:val="0EF82546"/>
    <w:rsid w:val="0FC1172D"/>
    <w:rsid w:val="106F4149"/>
    <w:rsid w:val="109C7F82"/>
    <w:rsid w:val="10FC5772"/>
    <w:rsid w:val="11360B6B"/>
    <w:rsid w:val="115B6160"/>
    <w:rsid w:val="12EF4A6A"/>
    <w:rsid w:val="145A4622"/>
    <w:rsid w:val="14FE6CD8"/>
    <w:rsid w:val="15257648"/>
    <w:rsid w:val="1731426F"/>
    <w:rsid w:val="17DC1289"/>
    <w:rsid w:val="19001615"/>
    <w:rsid w:val="19131AE5"/>
    <w:rsid w:val="19B95B0B"/>
    <w:rsid w:val="19E00256"/>
    <w:rsid w:val="1A7011EF"/>
    <w:rsid w:val="1A980631"/>
    <w:rsid w:val="1B812A3B"/>
    <w:rsid w:val="1C880C11"/>
    <w:rsid w:val="1DAC3DB6"/>
    <w:rsid w:val="1EF67CA4"/>
    <w:rsid w:val="21644606"/>
    <w:rsid w:val="21E53BFB"/>
    <w:rsid w:val="22480AFD"/>
    <w:rsid w:val="224A0A33"/>
    <w:rsid w:val="22BE70F4"/>
    <w:rsid w:val="24050E23"/>
    <w:rsid w:val="245E4322"/>
    <w:rsid w:val="24EE7F10"/>
    <w:rsid w:val="26B9133F"/>
    <w:rsid w:val="27E80EB6"/>
    <w:rsid w:val="292A58ED"/>
    <w:rsid w:val="2A53542C"/>
    <w:rsid w:val="2A966386"/>
    <w:rsid w:val="2DDF79BD"/>
    <w:rsid w:val="2E7B7E11"/>
    <w:rsid w:val="2FA6747E"/>
    <w:rsid w:val="30722573"/>
    <w:rsid w:val="31150FCA"/>
    <w:rsid w:val="342C0D5C"/>
    <w:rsid w:val="348B1120"/>
    <w:rsid w:val="36531D35"/>
    <w:rsid w:val="37BA0E55"/>
    <w:rsid w:val="38915FE4"/>
    <w:rsid w:val="395B6823"/>
    <w:rsid w:val="39705091"/>
    <w:rsid w:val="39E53546"/>
    <w:rsid w:val="3AA361A1"/>
    <w:rsid w:val="3CA86D13"/>
    <w:rsid w:val="3D4039BF"/>
    <w:rsid w:val="3F4A7E6C"/>
    <w:rsid w:val="3FCF5F31"/>
    <w:rsid w:val="405C4354"/>
    <w:rsid w:val="408A412C"/>
    <w:rsid w:val="40952ED0"/>
    <w:rsid w:val="43425199"/>
    <w:rsid w:val="44E25200"/>
    <w:rsid w:val="46EB7AE7"/>
    <w:rsid w:val="482445B4"/>
    <w:rsid w:val="488827FE"/>
    <w:rsid w:val="4938247B"/>
    <w:rsid w:val="499A0560"/>
    <w:rsid w:val="4A4F6968"/>
    <w:rsid w:val="4A7C1915"/>
    <w:rsid w:val="4AFB253F"/>
    <w:rsid w:val="4CFA1D83"/>
    <w:rsid w:val="4DA31497"/>
    <w:rsid w:val="4E0D4DAE"/>
    <w:rsid w:val="4E773463"/>
    <w:rsid w:val="4EF61477"/>
    <w:rsid w:val="51E069A5"/>
    <w:rsid w:val="542919A7"/>
    <w:rsid w:val="54C42C0B"/>
    <w:rsid w:val="55791CC3"/>
    <w:rsid w:val="56000A8A"/>
    <w:rsid w:val="5723010E"/>
    <w:rsid w:val="589B4AD9"/>
    <w:rsid w:val="58BF4600"/>
    <w:rsid w:val="58DE3394"/>
    <w:rsid w:val="593B391C"/>
    <w:rsid w:val="597F0F38"/>
    <w:rsid w:val="5A383B0A"/>
    <w:rsid w:val="5C246869"/>
    <w:rsid w:val="5FB269AD"/>
    <w:rsid w:val="5FE758E7"/>
    <w:rsid w:val="605D1356"/>
    <w:rsid w:val="60CD771C"/>
    <w:rsid w:val="60D04CBB"/>
    <w:rsid w:val="627B4F8F"/>
    <w:rsid w:val="632F5B9A"/>
    <w:rsid w:val="63CE62A7"/>
    <w:rsid w:val="65047CE3"/>
    <w:rsid w:val="653C0663"/>
    <w:rsid w:val="667B3437"/>
    <w:rsid w:val="66803FFF"/>
    <w:rsid w:val="66AA23D3"/>
    <w:rsid w:val="66CC2933"/>
    <w:rsid w:val="671B793F"/>
    <w:rsid w:val="697C2A5E"/>
    <w:rsid w:val="6B6D433A"/>
    <w:rsid w:val="6BF750F8"/>
    <w:rsid w:val="6D362487"/>
    <w:rsid w:val="6DFC778A"/>
    <w:rsid w:val="6EB51B88"/>
    <w:rsid w:val="6F050706"/>
    <w:rsid w:val="701C4D1F"/>
    <w:rsid w:val="706E310B"/>
    <w:rsid w:val="70E3350A"/>
    <w:rsid w:val="711A5CED"/>
    <w:rsid w:val="72295B7C"/>
    <w:rsid w:val="753700A5"/>
    <w:rsid w:val="75735A9C"/>
    <w:rsid w:val="772C17B6"/>
    <w:rsid w:val="77E12415"/>
    <w:rsid w:val="781E3EB2"/>
    <w:rsid w:val="78706BF3"/>
    <w:rsid w:val="788F6CC6"/>
    <w:rsid w:val="7A1735CB"/>
    <w:rsid w:val="7A996FD7"/>
    <w:rsid w:val="7B1B4C6E"/>
    <w:rsid w:val="7B2019D2"/>
    <w:rsid w:val="7BD35445"/>
    <w:rsid w:val="7F9A6B31"/>
    <w:rsid w:val="7FE8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宋体" w:hAnsi="宋体" w:eastAsia="宋体" w:cs="宋体"/>
      <w:kern w:val="0"/>
      <w:sz w:val="24"/>
      <w:szCs w:val="24"/>
      <w:lang w:val="en-US" w:eastAsia="zh-CN" w:bidi="ar"/>
    </w:rPr>
  </w:style>
  <w:style w:type="paragraph" w:styleId="4">
    <w:name w:val="heading 1"/>
    <w:basedOn w:val="1"/>
    <w:next w:val="1"/>
    <w:link w:val="16"/>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496" w:firstLineChars="155"/>
    </w:pPr>
    <w:rPr>
      <w:rFonts w:ascii="FangSong_GB2312" w:hAnsi="宋体" w:eastAsia="FangSong_GB2312"/>
      <w:color w:val="000000"/>
      <w:sz w:val="32"/>
      <w:szCs w:val="20"/>
    </w:rPr>
  </w:style>
  <w:style w:type="paragraph" w:styleId="6">
    <w:name w:val="Body Text"/>
    <w:basedOn w:val="1"/>
    <w:qFormat/>
    <w:uiPriority w:val="0"/>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四号正文"/>
    <w:basedOn w:val="1"/>
    <w:qFormat/>
    <w:uiPriority w:val="0"/>
    <w:pPr>
      <w:spacing w:line="360" w:lineRule="auto"/>
    </w:pPr>
    <w:rPr>
      <w:rFonts w:ascii="??" w:hAnsi="??" w:eastAsia="宋体"/>
      <w:color w:val="000000"/>
      <w:kern w:val="0"/>
      <w:sz w:val="28"/>
      <w:szCs w:val="21"/>
      <w:lang w:val="zh-CN"/>
    </w:rPr>
  </w:style>
  <w:style w:type="character" w:customStyle="1" w:styleId="16">
    <w:name w:val="标题 1 字符"/>
    <w:basedOn w:val="12"/>
    <w:link w:val="4"/>
    <w:qFormat/>
    <w:uiPriority w:val="9"/>
    <w:rPr>
      <w:rFonts w:hint="eastAsia" w:ascii="宋体" w:hAnsi="宋体" w:eastAsia="宋体" w:cs="宋体"/>
      <w:b/>
      <w:kern w:val="44"/>
      <w:sz w:val="48"/>
      <w:szCs w:val="4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r>
              <a:rPr lang="en-US" altLang="zh-CN"/>
              <a:t>1</a:t>
            </a:r>
            <a:endParaRPr lang="en-US" altLang="zh-CN"/>
          </a:p>
        </c:rich>
      </c:tx>
      <c:layout>
        <c:manualLayout>
          <c:xMode val="edge"/>
          <c:yMode val="edge"/>
          <c:x val="0.35063130684392"/>
          <c:y val="0.0761388169749922"/>
        </c:manualLayout>
      </c:layout>
      <c:overlay val="0"/>
      <c:spPr>
        <a:noFill/>
        <a:ln>
          <a:noFill/>
        </a:ln>
        <a:effectLst/>
      </c:spPr>
    </c:title>
    <c:autoTitleDeleted val="0"/>
    <c:plotArea>
      <c:layout>
        <c:manualLayout>
          <c:layoutTarget val="inner"/>
          <c:xMode val="edge"/>
          <c:yMode val="edge"/>
          <c:x val="0.0647874799928864"/>
          <c:y val="0.283233532934132"/>
          <c:w val="0.93254490485506"/>
          <c:h val="0.489940119760479"/>
        </c:manualLayout>
      </c:layout>
      <c:barChart>
        <c:barDir val="col"/>
        <c:grouping val="clustered"/>
        <c:varyColors val="0"/>
        <c:ser>
          <c:idx val="0"/>
          <c:order val="0"/>
          <c:tx>
            <c:strRef>
              <c:f>Sheet1!$B$1</c:f>
              <c:strCache>
                <c:ptCount val="1"/>
                <c:pt idx="0">
                  <c:v>收、支决算总计变动情况图</c:v>
                </c:pt>
              </c:strCache>
            </c:strRef>
          </c:tx>
          <c:spPr>
            <a:solidFill>
              <a:schemeClr val="accent1"/>
            </a:solidFill>
            <a:ln w="19050">
              <a:solidFill>
                <a:schemeClr val="lt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22年收入</c:v>
                </c:pt>
                <c:pt idx="1">
                  <c:v>23年收入</c:v>
                </c:pt>
              </c:strCache>
            </c:strRef>
          </c:cat>
          <c:val>
            <c:numRef>
              <c:f>Sheet1!$B$2:$B$3</c:f>
              <c:numCache>
                <c:formatCode>General</c:formatCode>
                <c:ptCount val="2"/>
                <c:pt idx="0">
                  <c:v>269.37</c:v>
                </c:pt>
                <c:pt idx="1">
                  <c:v>280.63</c:v>
                </c:pt>
              </c:numCache>
            </c:numRef>
          </c:val>
        </c:ser>
        <c:dLbls>
          <c:showLegendKey val="0"/>
          <c:showVal val="1"/>
          <c:showCatName val="0"/>
          <c:showSerName val="0"/>
          <c:showPercent val="0"/>
          <c:showBubbleSize val="0"/>
        </c:dLbls>
        <c:gapWidth val="150"/>
        <c:overlap val="0"/>
        <c:axId val="23641863"/>
        <c:axId val="103582683"/>
      </c:barChart>
      <c:catAx>
        <c:axId val="2364186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582683"/>
        <c:crosses val="autoZero"/>
        <c:auto val="1"/>
        <c:lblAlgn val="ctr"/>
        <c:lblOffset val="100"/>
        <c:noMultiLvlLbl val="0"/>
      </c:catAx>
      <c:valAx>
        <c:axId val="1035826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4186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a:t>
            </a:r>
            <a:r>
              <a:rPr lang="en-US" altLang="zh-CN"/>
              <a:t>23</a:t>
            </a:r>
            <a:r>
              <a:t>年全年收入结构图</a:t>
            </a:r>
            <a:r>
              <a:rPr lang="en-US" altLang="zh-CN"/>
              <a:t>2</a:t>
            </a:r>
            <a:endParaRPr lang="en-US" altLang="zh-CN"/>
          </a:p>
        </c:rich>
      </c:tx>
      <c:layout>
        <c:manualLayout>
          <c:xMode val="edge"/>
          <c:yMode val="edge"/>
          <c:x val="0.35063130684392"/>
          <c:y val="0.0761388169749922"/>
        </c:manualLayout>
      </c:layout>
      <c:overlay val="0"/>
      <c:spPr>
        <a:noFill/>
        <a:ln>
          <a:noFill/>
        </a:ln>
        <a:effectLst/>
      </c:spPr>
    </c:title>
    <c:autoTitleDeleted val="0"/>
    <c:plotArea>
      <c:layout/>
      <c:pieChart>
        <c:varyColors val="1"/>
        <c:ser>
          <c:idx val="0"/>
          <c:order val="0"/>
          <c:tx>
            <c:strRef>
              <c:f>Sheet1!$B$1</c:f>
              <c:strCache>
                <c:ptCount val="1"/>
                <c:pt idx="0">
                  <c:v>2023年本年收入结构图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事业收入</c:v>
                </c:pt>
              </c:strCache>
            </c:strRef>
          </c:cat>
          <c:val>
            <c:numRef>
              <c:f>Sheet1!$B$2:$B$3</c:f>
              <c:numCache>
                <c:formatCode>General</c:formatCode>
                <c:ptCount val="2"/>
                <c:pt idx="0">
                  <c:v>269.37</c:v>
                </c:pt>
                <c:pt idx="1">
                  <c:v>1.68</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事业收入</c:v>
                </c:pt>
              </c:strCache>
            </c:strRef>
          </c:cat>
          <c:val>
            <c:numRef>
              <c:f>Sheet1!$C$2:$C$3</c:f>
              <c:numCache>
                <c:formatCode>General</c:formatCode>
                <c:ptCount val="2"/>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36337601078167"/>
          <c:y val="0.851249273678094"/>
          <c:w val="0.380559299191375"/>
          <c:h val="0.1138872748402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a:t>
            </a:r>
            <a:r>
              <a:rPr lang="en-US" altLang="zh-CN"/>
              <a:t>3</a:t>
            </a:r>
            <a:r>
              <a:t>年本年支出结构图</a:t>
            </a:r>
            <a:r>
              <a:rPr lang="en-US" altLang="zh-CN"/>
              <a:t>3</a:t>
            </a:r>
            <a:endParaRPr lang="en-US" altLang="zh-CN"/>
          </a:p>
        </c:rich>
      </c:tx>
      <c:layout>
        <c:manualLayout>
          <c:xMode val="edge"/>
          <c:yMode val="edge"/>
          <c:x val="0.353507374475086"/>
          <c:y val="0.105891866662585"/>
        </c:manualLayout>
      </c:layout>
      <c:overlay val="0"/>
      <c:spPr>
        <a:noFill/>
        <a:ln>
          <a:noFill/>
        </a:ln>
        <a:effectLst/>
      </c:spPr>
    </c:title>
    <c:autoTitleDeleted val="0"/>
    <c:plotArea>
      <c:layout/>
      <c:pieChart>
        <c:varyColors val="1"/>
        <c:ser>
          <c:idx val="0"/>
          <c:order val="0"/>
          <c:tx>
            <c:strRef>
              <c:f>Sheet1!$B$1</c:f>
              <c:strCache>
                <c:ptCount val="1"/>
                <c:pt idx="0">
                  <c:v>2023年本年支出结构图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263.25</c:v>
                </c:pt>
                <c:pt idx="1">
                  <c:v>17.38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36337601078167"/>
          <c:y val="0.851249273678094"/>
          <c:w val="0.380559299191375"/>
          <c:h val="0.1138872748402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r>
              <a:rPr lang="en-US" altLang="zh-CN"/>
              <a:t>4</a:t>
            </a:r>
            <a:endParaRPr lang="en-US" altLang="zh-CN"/>
          </a:p>
        </c:rich>
      </c:tx>
      <c:layout>
        <c:manualLayout>
          <c:xMode val="edge"/>
          <c:yMode val="edge"/>
          <c:x val="0.35063130684392"/>
          <c:y val="0.0761388169749922"/>
        </c:manualLayout>
      </c:layout>
      <c:overlay val="0"/>
      <c:spPr>
        <a:noFill/>
        <a:ln>
          <a:noFill/>
        </a:ln>
        <a:effectLst/>
      </c:spPr>
    </c:title>
    <c:autoTitleDeleted val="0"/>
    <c:plotArea>
      <c:layout>
        <c:manualLayout>
          <c:layoutTarget val="inner"/>
          <c:xMode val="edge"/>
          <c:yMode val="edge"/>
          <c:x val="0.0623866263560377"/>
          <c:y val="0.280240658644712"/>
          <c:w val="0.93254490485506"/>
          <c:h val="0.462127929069031"/>
        </c:manualLayout>
      </c:layout>
      <c:barChart>
        <c:barDir val="col"/>
        <c:grouping val="clustered"/>
        <c:varyColors val="0"/>
        <c:ser>
          <c:idx val="0"/>
          <c:order val="0"/>
          <c:tx>
            <c:strRef>
              <c:f>Sheet1!$B$1</c:f>
              <c:strCache>
                <c:ptCount val="1"/>
                <c:pt idx="0">
                  <c:v>财政拨款收支决算总计变动情况图</c:v>
                </c:pt>
              </c:strCache>
            </c:strRef>
          </c:tx>
          <c:spPr>
            <a:solidFill>
              <a:schemeClr val="accent1"/>
            </a:solidFill>
            <a:ln w="19050">
              <a:solidFill>
                <a:schemeClr val="lt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22年财政收入</c:v>
                </c:pt>
                <c:pt idx="1">
                  <c:v>23年财政收入</c:v>
                </c:pt>
              </c:strCache>
            </c:strRef>
          </c:cat>
          <c:val>
            <c:numRef>
              <c:f>Sheet1!$B$2:$B$4</c:f>
              <c:numCache>
                <c:formatCode>General</c:formatCode>
                <c:ptCount val="3"/>
                <c:pt idx="0">
                  <c:v>269.37</c:v>
                </c:pt>
                <c:pt idx="1">
                  <c:v>278.95</c:v>
                </c:pt>
              </c:numCache>
            </c:numRef>
          </c:val>
        </c:ser>
        <c:dLbls>
          <c:showLegendKey val="0"/>
          <c:showVal val="1"/>
          <c:showCatName val="0"/>
          <c:showSerName val="0"/>
          <c:showPercent val="0"/>
          <c:showBubbleSize val="0"/>
        </c:dLbls>
        <c:gapWidth val="150"/>
        <c:overlap val="0"/>
        <c:axId val="23641863"/>
        <c:axId val="103582683"/>
      </c:barChart>
      <c:catAx>
        <c:axId val="2364186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582683"/>
        <c:crosses val="autoZero"/>
        <c:auto val="1"/>
        <c:lblAlgn val="ctr"/>
        <c:lblOffset val="100"/>
        <c:noMultiLvlLbl val="0"/>
      </c:catAx>
      <c:valAx>
        <c:axId val="1035826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4186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r>
              <a:rPr lang="en-US" altLang="zh-CN"/>
              <a:t>5</a:t>
            </a:r>
            <a:endParaRPr lang="en-US" altLang="zh-CN"/>
          </a:p>
        </c:rich>
      </c:tx>
      <c:layout>
        <c:manualLayout>
          <c:xMode val="edge"/>
          <c:yMode val="edge"/>
          <c:x val="0.167596700303825"/>
          <c:y val="0.0096717511067287"/>
        </c:manualLayout>
      </c:layout>
      <c:overlay val="0"/>
      <c:spPr>
        <a:noFill/>
        <a:ln>
          <a:noFill/>
        </a:ln>
        <a:effectLst/>
      </c:spPr>
    </c:title>
    <c:autoTitleDeleted val="0"/>
    <c:plotArea>
      <c:layout>
        <c:manualLayout>
          <c:layoutTarget val="inner"/>
          <c:xMode val="edge"/>
          <c:yMode val="edge"/>
          <c:x val="0.0448692868575494"/>
          <c:y val="0.166766467065868"/>
          <c:w val="0.93254490485506"/>
          <c:h val="0.489940119760479"/>
        </c:manualLayout>
      </c:layout>
      <c:barChart>
        <c:barDir val="col"/>
        <c:grouping val="clustered"/>
        <c:varyColors val="0"/>
        <c:ser>
          <c:idx val="0"/>
          <c:order val="0"/>
          <c:tx>
            <c:strRef>
              <c:f>Sheet1!$B$1</c:f>
              <c:strCache>
                <c:ptCount val="1"/>
                <c:pt idx="0">
                  <c:v>一般公共预算财政拨款支出决算变动情况</c:v>
                </c:pt>
              </c:strCache>
            </c:strRef>
          </c:tx>
          <c:spPr>
            <a:solidFill>
              <a:schemeClr val="accent1"/>
            </a:solidFill>
            <a:ln w="19050">
              <a:solidFill>
                <a:schemeClr val="lt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23年财政支出</c:v>
                </c:pt>
                <c:pt idx="1">
                  <c:v>22年财政支出</c:v>
                </c:pt>
              </c:strCache>
            </c:strRef>
          </c:cat>
          <c:val>
            <c:numRef>
              <c:f>Sheet1!$B$2:$B$3</c:f>
              <c:numCache>
                <c:formatCode>General</c:formatCode>
                <c:ptCount val="2"/>
                <c:pt idx="0">
                  <c:v>278.95</c:v>
                </c:pt>
                <c:pt idx="1">
                  <c:v>269.37</c:v>
                </c:pt>
              </c:numCache>
            </c:numRef>
          </c:val>
        </c:ser>
        <c:dLbls>
          <c:showLegendKey val="0"/>
          <c:showVal val="1"/>
          <c:showCatName val="0"/>
          <c:showSerName val="0"/>
          <c:showPercent val="0"/>
          <c:showBubbleSize val="0"/>
        </c:dLbls>
        <c:gapWidth val="150"/>
        <c:overlap val="0"/>
        <c:axId val="23641863"/>
        <c:axId val="103582683"/>
      </c:barChart>
      <c:catAx>
        <c:axId val="2364186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582683"/>
        <c:crosses val="autoZero"/>
        <c:auto val="1"/>
        <c:lblAlgn val="ctr"/>
        <c:lblOffset val="100"/>
        <c:noMultiLvlLbl val="0"/>
      </c:catAx>
      <c:valAx>
        <c:axId val="1035826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4186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r>
              <a:rPr lang="en-US" altLang="zh-CN"/>
              <a:t>6</a:t>
            </a:r>
            <a:endParaRPr lang="en-US" altLang="zh-CN"/>
          </a:p>
        </c:rich>
      </c:tx>
      <c:layout>
        <c:manualLayout>
          <c:xMode val="edge"/>
          <c:yMode val="edge"/>
          <c:x val="0.35063130684392"/>
          <c:y val="0.0761388169749922"/>
        </c:manualLayout>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社会保障和就业类</c:v>
                </c:pt>
                <c:pt idx="1">
                  <c:v>卫生健康支出</c:v>
                </c:pt>
                <c:pt idx="2">
                  <c:v>住房保障支出</c:v>
                </c:pt>
              </c:strCache>
            </c:strRef>
          </c:cat>
          <c:val>
            <c:numRef>
              <c:f>Sheet1!$B$2:$B$4</c:f>
              <c:numCache>
                <c:formatCode>General</c:formatCode>
                <c:ptCount val="3"/>
                <c:pt idx="0">
                  <c:v>36.68</c:v>
                </c:pt>
                <c:pt idx="1">
                  <c:v>203.75</c:v>
                </c:pt>
                <c:pt idx="2">
                  <c:v>20.34</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社会保障和就业类</c:v>
                </c:pt>
                <c:pt idx="1">
                  <c:v>卫生健康支出</c:v>
                </c:pt>
                <c:pt idx="2">
                  <c:v>住房保障支出</c:v>
                </c:pt>
              </c:strCache>
            </c:strRef>
          </c:cat>
          <c:val>
            <c:numRef>
              <c:f>Sheet1!$C$2:$C$4</c:f>
              <c:numCache>
                <c:formatCode>General</c:formatCode>
                <c:ptCount val="3"/>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34463270481951"/>
          <c:y val="0.84533211391478"/>
          <c:w val="0.380559299191375"/>
          <c:h val="0.1138872748402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2021-12-02T03:37:00Z</dcterms:created>
  <dc:creator>柒月</dc:creator>
  <cp:lastModifiedBy>མཛེས་པའི་ཡུལ།</cp:lastModifiedBy>
  <dcterms:modified xsi:type="dcterms:W3CDTF">2024-11-14T02:55:35Z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E09F2FA31F404390915D3858436B6863_13</vt:lpwstr>
  </property>
</Properties>
</file>