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81483"/>
        <w15:color w:val="DBDBDB"/>
        <w:docPartObj>
          <w:docPartGallery w:val="Table of Contents"/>
          <w:docPartUnique/>
        </w:docPartObj>
      </w:sdtPr>
      <w:sdtEndPr>
        <w:rPr>
          <w:rFonts w:hint="eastAsia" w:ascii="仿宋_GB2312" w:eastAsia="仿宋_GB2312" w:hAnsiTheme="minorHAnsi" w:cstheme="minorBidi"/>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5"/>
            <w:tabs>
              <w:tab w:val="right" w:leader="dot" w:pos="8844"/>
            </w:tabs>
            <w:rPr>
              <w:rFonts w:hint="eastAsia" w:ascii="仿宋_GB2312" w:hAnsi="仿宋_GB2312" w:eastAsia="仿宋_GB2312" w:cs="仿宋_GB2312"/>
              <w:b/>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TOC \o "1-2" \h \u </w:instrText>
          </w:r>
          <w:r>
            <w:rPr>
              <w:rFonts w:hint="eastAsia" w:ascii="仿宋_GB2312" w:eastAsia="仿宋_GB2312"/>
              <w:sz w:val="32"/>
              <w:szCs w:val="32"/>
            </w:rPr>
            <w:fldChar w:fldCharType="separate"/>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_Toc16124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rPr>
            <w:t>一、基本职能及主要工作</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_Toc16124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6"/>
            <w:tabs>
              <w:tab w:val="right" w:leader="dot" w:pos="8844"/>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_Toc18268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（一）基本职能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844"/>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（二）2022年重点工作任务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_Toc31646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二、部门预算单位构成</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_Toc31646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_Toc4180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三、收支预算总体情况</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_Toc4180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_Toc17260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四、支出预算安排情况</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_Toc17260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_Toc1259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五、较上年度增减变化</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_Toc1259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_Toc25804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六、“三公”经费预算</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_Toc25804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_Toc31227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七、政府性基金预算收支情况说明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_Toc31227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_Toc30251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八、国有资本经营预算收支情况说明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_Toc30251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tabs>
              <w:tab w:val="right" w:leader="dot" w:pos="8844"/>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_Toc32722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九、其他重要事项的情况说明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_Toc32722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6"/>
            <w:tabs>
              <w:tab w:val="right" w:leader="dot" w:pos="8844"/>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（一）政府采购预算情况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844"/>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（二）政府财政国有资产占用情况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844"/>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（三）绩效目标设置情况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844"/>
            </w:tabs>
            <w:rPr>
              <w:b/>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_Toc31913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bCs/>
              <w:sz w:val="32"/>
              <w:szCs w:val="32"/>
              <w:lang w:val="en-US" w:eastAsia="zh-CN"/>
            </w:rPr>
            <w:t xml:space="preserve">十、名词解释 </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_Toc31913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b/>
              <w:szCs w:val="32"/>
            </w:rPr>
            <w:fldChar w:fldCharType="end"/>
          </w:r>
        </w:p>
      </w:sdtContent>
    </w:sdt>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红原县水务局</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w:t>
      </w:r>
      <w:bookmarkStart w:id="16" w:name="_GoBack"/>
      <w:bookmarkEnd w:id="16"/>
      <w:r>
        <w:rPr>
          <w:rFonts w:hint="eastAsia" w:ascii="方正小标宋简体" w:hAnsi="方正小标宋简体" w:eastAsia="方正小标宋简体" w:cs="方正小标宋简体"/>
          <w:b w:val="0"/>
          <w:bCs/>
          <w:sz w:val="44"/>
          <w:szCs w:val="44"/>
          <w:lang w:eastAsia="zh-CN"/>
        </w:rPr>
        <w:t>2022</w:t>
      </w:r>
      <w:r>
        <w:rPr>
          <w:rFonts w:hint="eastAsia" w:ascii="方正小标宋简体" w:hAnsi="方正小标宋简体" w:eastAsia="方正小标宋简体" w:cs="方正小标宋简体"/>
          <w:b w:val="0"/>
          <w:bCs/>
          <w:sz w:val="44"/>
          <w:szCs w:val="44"/>
        </w:rPr>
        <w:t>年部门预算编制的说明</w:t>
      </w:r>
    </w:p>
    <w:p>
      <w:pPr>
        <w:pStyle w:val="4"/>
        <w:keepNext w:val="0"/>
        <w:keepLines w:val="0"/>
        <w:pageBreakBefore w:val="0"/>
        <w:kinsoku/>
        <w:wordWrap/>
        <w:overflowPunct/>
        <w:topLinePunct w:val="0"/>
        <w:autoSpaceDE/>
        <w:autoSpaceDN/>
        <w:bidi w:val="0"/>
        <w:adjustRightInd w:val="0"/>
        <w:snapToGrid w:val="0"/>
        <w:spacing w:before="0" w:beforeLines="0" w:line="560" w:lineRule="exact"/>
        <w:ind w:left="0" w:leftChars="0" w:right="0" w:rightChars="0"/>
        <w:textAlignment w:val="auto"/>
        <w:rPr>
          <w:rFonts w:hint="eastAsia" w:ascii="宋体" w:hAnsi="宋体" w:eastAsia="宋体"/>
          <w:b/>
          <w:sz w:val="44"/>
          <w:szCs w:val="44"/>
        </w:rPr>
      </w:pPr>
      <w:r>
        <w:rPr>
          <w:rFonts w:hint="eastAsia" w:ascii="宋体" w:hAnsi="宋体" w:eastAsia="宋体"/>
          <w:b/>
          <w:sz w:val="44"/>
          <w:szCs w:val="44"/>
        </w:rPr>
        <w:t xml:space="preserve">    </w:t>
      </w:r>
    </w:p>
    <w:p>
      <w:pPr>
        <w:pStyle w:val="4"/>
        <w:keepNext w:val="0"/>
        <w:keepLines w:val="0"/>
        <w:pageBreakBefore w:val="0"/>
        <w:kinsoku/>
        <w:wordWrap/>
        <w:overflowPunct/>
        <w:topLinePunct w:val="0"/>
        <w:autoSpaceDE/>
        <w:autoSpaceDN/>
        <w:bidi w:val="0"/>
        <w:adjustRightInd w:val="0"/>
        <w:snapToGrid w:val="0"/>
        <w:spacing w:afterAutospacing="0" w:line="560" w:lineRule="exact"/>
        <w:ind w:left="0" w:leftChars="0" w:right="0" w:rightChars="0" w:firstLine="640" w:firstLineChars="200"/>
        <w:textAlignment w:val="auto"/>
        <w:rPr>
          <w:rFonts w:hint="eastAsia" w:ascii="宋体" w:hAnsi="宋体" w:eastAsia="宋体"/>
          <w:b/>
          <w:sz w:val="44"/>
          <w:szCs w:val="44"/>
        </w:rPr>
      </w:pPr>
      <w:r>
        <w:rPr>
          <w:rFonts w:hint="eastAsia"/>
          <w:sz w:val="32"/>
          <w:szCs w:val="32"/>
        </w:rPr>
        <w:t>按照预算管理有关规定，目前部门预算的编制实行综合预算制度，即全部收入和支出都反映在预算中。</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rPr>
      </w:pPr>
      <w:bookmarkStart w:id="0" w:name="_Toc16124"/>
      <w:r>
        <w:rPr>
          <w:rFonts w:hint="eastAsia" w:ascii="黑体" w:hAnsi="黑体" w:eastAsia="黑体" w:cs="黑体"/>
          <w:b w:val="0"/>
          <w:bCs/>
          <w:sz w:val="32"/>
          <w:szCs w:val="32"/>
        </w:rPr>
        <w:t>一、基本职能及主要工作</w:t>
      </w:r>
      <w:bookmarkEnd w:id="0"/>
    </w:p>
    <w:p>
      <w:pPr>
        <w:pStyle w:val="3"/>
        <w:pageBreakBefore w:val="0"/>
        <w:kinsoku/>
        <w:wordWrap/>
        <w:overflowPunct/>
        <w:topLinePunct w:val="0"/>
        <w:autoSpaceDE/>
        <w:autoSpaceDN/>
        <w:bidi w:val="0"/>
        <w:spacing w:before="0" w:beforeLines="0" w:beforeAutospacing="0" w:after="0" w:afterLines="0" w:afterAutospacing="0" w:line="560" w:lineRule="exact"/>
        <w:ind w:firstLine="643" w:firstLineChars="200"/>
        <w:textAlignment w:val="auto"/>
        <w:rPr>
          <w:rFonts w:hint="eastAsia" w:ascii="楷体" w:hAnsi="楷体" w:eastAsia="楷体" w:cs="楷体"/>
          <w:sz w:val="32"/>
          <w:szCs w:val="32"/>
          <w:lang w:eastAsia="zh-CN"/>
        </w:rPr>
      </w:pPr>
      <w:bookmarkStart w:id="1" w:name="_Toc18268"/>
      <w:r>
        <w:rPr>
          <w:rFonts w:hint="eastAsia" w:ascii="楷体" w:hAnsi="楷体" w:eastAsia="楷体" w:cs="楷体"/>
          <w:sz w:val="32"/>
          <w:szCs w:val="32"/>
          <w:lang w:eastAsia="zh-CN"/>
        </w:rPr>
        <w:t>（一）基本职能</w:t>
      </w:r>
      <w:bookmarkEnd w:id="1"/>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1"/>
        <w:rPr>
          <w:rFonts w:hint="eastAsia" w:ascii="仿宋_GB2312" w:hAnsi="仿宋_GB2312" w:eastAsia="仿宋_GB2312" w:cs="仿宋_GB2312"/>
          <w:b w:val="0"/>
          <w:bCs/>
          <w:kern w:val="2"/>
          <w:sz w:val="32"/>
          <w:szCs w:val="32"/>
          <w:lang w:val="en-US" w:eastAsia="zh-CN" w:bidi="ar-SA"/>
        </w:rPr>
      </w:pPr>
      <w:bookmarkStart w:id="2" w:name="_Toc16301"/>
      <w:r>
        <w:rPr>
          <w:rFonts w:hint="eastAsia" w:ascii="仿宋_GB2312" w:hAnsi="仿宋_GB2312" w:eastAsia="仿宋_GB2312" w:cs="仿宋_GB2312"/>
          <w:b w:val="0"/>
          <w:bCs/>
          <w:sz w:val="32"/>
          <w:szCs w:val="32"/>
        </w:rPr>
        <w:t>负责管理全县水资源（含地表水、地下水）开发、利用、保护工作；负责全县水利基本建设项目工作；组织制定全县水资源总体规划、流域规划和专业规划；</w:t>
      </w:r>
      <w:r>
        <w:rPr>
          <w:rFonts w:hint="eastAsia" w:ascii="仿宋_GB2312" w:hAnsi="仿宋_GB2312" w:eastAsia="仿宋_GB2312" w:cs="仿宋_GB2312"/>
          <w:b w:val="0"/>
          <w:bCs/>
          <w:kern w:val="2"/>
          <w:sz w:val="32"/>
          <w:szCs w:val="32"/>
          <w:lang w:val="en-US" w:eastAsia="zh-CN" w:bidi="ar-SA"/>
        </w:rPr>
        <w:t>拟定全县中长期和年度供水计划、水量分配方案和旱情紧急情况下水量调度预案；</w:t>
      </w:r>
      <w:r>
        <w:rPr>
          <w:rFonts w:hint="eastAsia" w:ascii="仿宋_GB2312" w:hAnsi="仿宋_GB2312" w:eastAsia="仿宋_GB2312" w:cs="仿宋_GB2312"/>
          <w:b w:val="0"/>
          <w:bCs/>
          <w:sz w:val="32"/>
          <w:szCs w:val="32"/>
        </w:rPr>
        <w:t>负责全县水行政执法工作；负责有关行政复议受理和行政诉讼应诉工作</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组织实施地方农村水利管理工作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负责全县河道砂石管理；河、湖管理工作；负责全县水土保持预防监督、水土流失监测、水土流失综合治理工作；指导重点水土保持建设项目的实施</w:t>
      </w:r>
      <w:r>
        <w:rPr>
          <w:rFonts w:hint="eastAsia" w:hAnsi="仿宋_GB2312" w:cs="仿宋_GB2312"/>
          <w:b w:val="0"/>
          <w:bCs/>
          <w:sz w:val="32"/>
          <w:szCs w:val="32"/>
          <w:lang w:val="en-US" w:eastAsia="zh-CN"/>
        </w:rPr>
        <w:t>;</w:t>
      </w:r>
      <w:r>
        <w:rPr>
          <w:rFonts w:hint="eastAsia" w:ascii="仿宋_GB2312" w:hAnsi="仿宋_GB2312" w:eastAsia="仿宋_GB2312" w:cs="仿宋_GB2312"/>
          <w:b w:val="0"/>
          <w:bCs/>
          <w:sz w:val="32"/>
          <w:szCs w:val="32"/>
        </w:rPr>
        <w:t>承办县委、县政府交办的其他事项</w:t>
      </w:r>
      <w:r>
        <w:rPr>
          <w:rFonts w:hint="eastAsia" w:ascii="仿宋_GB2312" w:hAnsi="仿宋_GB2312" w:eastAsia="仿宋_GB2312" w:cs="仿宋_GB2312"/>
          <w:b w:val="0"/>
          <w:bCs/>
          <w:kern w:val="2"/>
          <w:sz w:val="32"/>
          <w:szCs w:val="32"/>
          <w:lang w:val="en-US" w:eastAsia="zh-CN" w:bidi="ar-SA"/>
        </w:rPr>
        <w:t>。</w:t>
      </w:r>
      <w:bookmarkEnd w:id="2"/>
    </w:p>
    <w:p>
      <w:pPr>
        <w:pStyle w:val="3"/>
        <w:pageBreakBefore w:val="0"/>
        <w:kinsoku/>
        <w:wordWrap/>
        <w:overflowPunct/>
        <w:topLinePunct w:val="0"/>
        <w:autoSpaceDE/>
        <w:autoSpaceDN/>
        <w:bidi w:val="0"/>
        <w:spacing w:before="0" w:beforeLines="0" w:beforeAutospacing="0" w:after="0" w:afterLines="0" w:afterAutospacing="0" w:line="560" w:lineRule="exact"/>
        <w:ind w:firstLine="643" w:firstLineChars="200"/>
        <w:textAlignment w:val="auto"/>
        <w:rPr>
          <w:rFonts w:hint="eastAsia" w:ascii="楷体" w:hAnsi="楷体" w:eastAsia="楷体" w:cs="楷体"/>
          <w:b/>
          <w:sz w:val="32"/>
          <w:szCs w:val="32"/>
          <w:lang w:eastAsia="zh-CN"/>
        </w:rPr>
      </w:pPr>
      <w:bookmarkStart w:id="3" w:name="_Toc15836"/>
      <w:r>
        <w:rPr>
          <w:rFonts w:hint="eastAsia" w:ascii="楷体" w:hAnsi="楷体" w:eastAsia="楷体" w:cs="楷体"/>
          <w:b/>
          <w:sz w:val="32"/>
          <w:szCs w:val="32"/>
          <w:lang w:eastAsia="zh-CN"/>
        </w:rPr>
        <w:t>（二）2022年重点工作任务</w:t>
      </w:r>
      <w:bookmarkEnd w:id="3"/>
    </w:p>
    <w:p>
      <w:pPr>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重点水利基础设施建设项目有序推进。本年，我单位拟实施水利基础设施项目9个，计划总投资2.16亿元，其中农村饮水项目2个，计划投资1600万元；河道治理类项目7个，计划投资2亿元。我单位将狠抓加快项目推进，严把工程质量，确保项目保质保量，早日投入使用，早日造福人民群众。</w:t>
      </w:r>
    </w:p>
    <w:p>
      <w:pPr>
        <w:keepNext w:val="0"/>
        <w:keepLines w:val="0"/>
        <w:pageBreakBefore w:val="0"/>
        <w:widowControl/>
        <w:shd w:val="clear" w:color="auto" w:fill="FFFFFF"/>
        <w:tabs>
          <w:tab w:val="left" w:pos="7740"/>
        </w:tabs>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 w:hAnsi="仿宋" w:eastAsia="仿宋" w:cs="黑体"/>
          <w:b/>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深入推进河长制工作落地落实。</w:t>
      </w:r>
      <w:r>
        <w:rPr>
          <w:rFonts w:hint="eastAsia" w:ascii="仿宋" w:hAnsi="仿宋" w:eastAsia="仿宋" w:cs="仿宋_GB2312"/>
          <w:sz w:val="32"/>
          <w:szCs w:val="32"/>
        </w:rPr>
        <w:t>河长制是一项复杂的系统工程，治理任务重、时间长，</w:t>
      </w:r>
      <w:r>
        <w:rPr>
          <w:rFonts w:hint="eastAsia" w:ascii="仿宋" w:hAnsi="仿宋" w:eastAsia="仿宋" w:cs="仿宋_GB2312"/>
          <w:sz w:val="32"/>
          <w:szCs w:val="32"/>
          <w:lang w:val="en-US" w:eastAsia="zh-CN"/>
        </w:rPr>
        <w:t>我单位将</w:t>
      </w:r>
      <w:r>
        <w:rPr>
          <w:rFonts w:hint="eastAsia" w:ascii="仿宋" w:hAnsi="仿宋" w:eastAsia="仿宋" w:cs="仿宋_GB2312"/>
          <w:sz w:val="32"/>
          <w:szCs w:val="32"/>
        </w:rPr>
        <w:t>突出过程治理，全力管水</w:t>
      </w:r>
      <w:r>
        <w:rPr>
          <w:rFonts w:hint="eastAsia" w:ascii="仿宋" w:hAnsi="仿宋" w:eastAsia="仿宋" w:cs="仿宋_GB2312"/>
          <w:sz w:val="32"/>
          <w:szCs w:val="32"/>
          <w:lang w:eastAsia="zh-CN"/>
        </w:rPr>
        <w:t>，</w:t>
      </w:r>
      <w:r>
        <w:rPr>
          <w:rFonts w:hint="eastAsia" w:ascii="仿宋" w:hAnsi="仿宋" w:eastAsia="仿宋" w:cs="仿宋_GB2312"/>
          <w:sz w:val="32"/>
          <w:szCs w:val="32"/>
        </w:rPr>
        <w:t>突出行政执法，依法治水，精准发力、履职</w:t>
      </w:r>
      <w:r>
        <w:rPr>
          <w:rFonts w:hint="eastAsia" w:ascii="仿宋" w:hAnsi="仿宋" w:eastAsia="仿宋" w:cs="仿宋_GB2312"/>
          <w:sz w:val="32"/>
          <w:szCs w:val="32"/>
          <w:lang w:val="en-US" w:eastAsia="zh-CN"/>
        </w:rPr>
        <w:t>尽责</w:t>
      </w:r>
      <w:r>
        <w:rPr>
          <w:rFonts w:hint="eastAsia" w:ascii="仿宋" w:hAnsi="仿宋" w:eastAsia="仿宋" w:cs="仿宋_GB2312"/>
          <w:sz w:val="32"/>
          <w:szCs w:val="32"/>
        </w:rPr>
        <w:t>，推动</w:t>
      </w:r>
      <w:r>
        <w:rPr>
          <w:rFonts w:hint="eastAsia" w:ascii="仿宋" w:hAnsi="仿宋" w:eastAsia="仿宋" w:cs="仿宋_GB2312"/>
          <w:sz w:val="32"/>
          <w:szCs w:val="32"/>
          <w:lang w:val="en-US" w:eastAsia="zh-CN"/>
        </w:rPr>
        <w:t>我县</w:t>
      </w:r>
      <w:r>
        <w:rPr>
          <w:rFonts w:hint="eastAsia" w:ascii="仿宋" w:hAnsi="仿宋" w:eastAsia="仿宋" w:cs="仿宋_GB2312"/>
          <w:sz w:val="32"/>
          <w:szCs w:val="32"/>
        </w:rPr>
        <w:t>河长制工作再上新台阶。</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b w:val="0"/>
          <w:kern w:val="2"/>
          <w:sz w:val="32"/>
          <w:szCs w:val="32"/>
          <w:lang w:val="en-US" w:eastAsia="zh-CN" w:bidi="ar-SA"/>
        </w:rPr>
        <w:t>在全县建立了县、乡（镇）村三级河长体系，全县共设立县级河长14名，镇级河长65名，规范设置河长制公示牌48块，已过生态公益性岗位设置河道管护员91名。</w:t>
      </w:r>
    </w:p>
    <w:p>
      <w:pPr>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多措并举确保安全度汛。我单位将</w:t>
      </w:r>
      <w:r>
        <w:rPr>
          <w:rFonts w:hint="eastAsia" w:ascii="仿宋_GB2312" w:hAnsi="仿宋_GB2312" w:eastAsia="仿宋_GB2312" w:cs="仿宋_GB2312"/>
          <w:sz w:val="32"/>
          <w:szCs w:val="32"/>
        </w:rPr>
        <w:t>牢固树立和</w:t>
      </w:r>
      <w:r>
        <w:rPr>
          <w:rFonts w:hint="eastAsia" w:ascii="仿宋_GB2312" w:hAnsi="仿宋_GB2312" w:eastAsia="仿宋_GB2312" w:cs="仿宋_GB2312"/>
          <w:sz w:val="32"/>
          <w:szCs w:val="32"/>
          <w:lang w:eastAsia="zh-CN"/>
        </w:rPr>
        <w:t>践行</w:t>
      </w:r>
      <w:r>
        <w:rPr>
          <w:rFonts w:hint="eastAsia" w:ascii="仿宋_GB2312" w:hAnsi="仿宋_GB2312" w:eastAsia="仿宋_GB2312" w:cs="仿宋_GB2312"/>
          <w:sz w:val="32"/>
          <w:szCs w:val="32"/>
        </w:rPr>
        <w:t>生命至上、安全第一理念，坚守不伤人、</w:t>
      </w:r>
      <w:r>
        <w:rPr>
          <w:rFonts w:hint="eastAsia" w:ascii="仿宋_GB2312" w:hAnsi="仿宋_GB2312" w:eastAsia="仿宋_GB2312" w:cs="仿宋_GB2312"/>
          <w:sz w:val="32"/>
          <w:szCs w:val="32"/>
          <w:lang w:eastAsia="zh-CN"/>
        </w:rPr>
        <w:t>不死人、</w:t>
      </w:r>
      <w:r>
        <w:rPr>
          <w:rFonts w:hint="eastAsia" w:ascii="仿宋_GB2312" w:hAnsi="仿宋_GB2312" w:eastAsia="仿宋_GB2312" w:cs="仿宋_GB2312"/>
          <w:sz w:val="32"/>
          <w:szCs w:val="32"/>
        </w:rPr>
        <w:t>少损失这条底线，</w:t>
      </w:r>
      <w:r>
        <w:rPr>
          <w:rFonts w:hint="eastAsia" w:ascii="仿宋_GB2312" w:hAnsi="仿宋_GB2312" w:eastAsia="仿宋_GB2312" w:cs="仿宋_GB2312"/>
          <w:sz w:val="32"/>
          <w:szCs w:val="32"/>
          <w:lang w:val="en-US" w:eastAsia="zh-CN"/>
        </w:rPr>
        <w:t>通过开展汛前排查，严格日常值守、强化物资储备、加强宣传引导等方式，多措并举推动各项防汛工作落实落细，确保安全度汛。</w:t>
      </w:r>
    </w:p>
    <w:p>
      <w:pPr>
        <w:pageBreakBefore w:val="0"/>
        <w:kinsoku/>
        <w:wordWrap/>
        <w:overflowPunct/>
        <w:topLinePunct w:val="0"/>
        <w:autoSpaceDE/>
        <w:autoSpaceDN/>
        <w:bidi w:val="0"/>
        <w:spacing w:afterAutospacing="0"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农村饮水安全再巩固再提升。</w:t>
      </w:r>
      <w:r>
        <w:rPr>
          <w:rFonts w:hint="eastAsia" w:ascii="仿宋_GB2312" w:hAnsi="仿宋_GB2312" w:eastAsia="仿宋_GB2312" w:cs="仿宋_GB2312"/>
          <w:sz w:val="32"/>
          <w:szCs w:val="32"/>
          <w:lang w:eastAsia="zh-CN"/>
        </w:rPr>
        <w:t>坚持把农村饮水</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lang w:eastAsia="zh-CN"/>
        </w:rPr>
        <w:t>作为为民办实事的首要任</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依托农村饮水安全运行维护项目，及时对群众反映的农村饮水问题及时维修维护。进一步完善农村饮水安全管理服务体系。全面落实“三个责任”，推行“三项制度”，加强《农村饮水安全工作运行管理办法实施细则》的落实，推动水费收缴工作的开展，确保农村水利基础设施、服务体系有效运转。</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lang w:val="en-US" w:eastAsia="zh-CN"/>
        </w:rPr>
      </w:pPr>
      <w:bookmarkStart w:id="4" w:name="_Toc31646"/>
      <w:r>
        <w:rPr>
          <w:rFonts w:hint="eastAsia" w:ascii="黑体" w:hAnsi="黑体" w:eastAsia="黑体" w:cs="黑体"/>
          <w:b w:val="0"/>
          <w:bCs/>
          <w:sz w:val="32"/>
          <w:szCs w:val="32"/>
          <w:lang w:val="en-US" w:eastAsia="zh-CN"/>
        </w:rPr>
        <w:t>二、部门预算单位构成</w:t>
      </w:r>
      <w:bookmarkEnd w:id="4"/>
    </w:p>
    <w:p>
      <w:pPr>
        <w:pStyle w:val="4"/>
        <w:keepNext w:val="0"/>
        <w:keepLines w:val="0"/>
        <w:pageBreakBefore w:val="0"/>
        <w:kinsoku/>
        <w:wordWrap/>
        <w:overflowPunct/>
        <w:topLinePunct w:val="0"/>
        <w:autoSpaceDE/>
        <w:autoSpaceDN/>
        <w:bidi w:val="0"/>
        <w:adjustRightInd w:val="0"/>
        <w:snapToGrid w:val="0"/>
        <w:spacing w:before="0" w:beforeLines="0" w:beforeAutospacing="0" w:line="560" w:lineRule="exact"/>
        <w:ind w:left="0" w:leftChars="0" w:right="0" w:rightChars="0"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独立核算的机构</w:t>
      </w:r>
      <w:r>
        <w:rPr>
          <w:rFonts w:hint="eastAsia" w:ascii="仿宋_GB2312" w:hAnsi="仿宋_GB2312" w:eastAsia="仿宋_GB2312" w:cs="仿宋_GB2312"/>
          <w:bCs/>
          <w:sz w:val="32"/>
          <w:szCs w:val="32"/>
          <w:lang w:val="en-US" w:eastAsia="zh-CN"/>
        </w:rPr>
        <w:t>1个</w:t>
      </w:r>
      <w:r>
        <w:rPr>
          <w:rFonts w:hint="eastAsia" w:ascii="仿宋_GB2312" w:hAnsi="仿宋_GB2312" w:eastAsia="仿宋_GB2312" w:cs="仿宋_GB2312"/>
          <w:bCs/>
          <w:sz w:val="32"/>
          <w:szCs w:val="32"/>
          <w:lang w:eastAsia="zh-CN"/>
        </w:rPr>
        <w:t>，独立编报预算的单位</w:t>
      </w:r>
      <w:r>
        <w:rPr>
          <w:rFonts w:hint="eastAsia" w:ascii="仿宋_GB2312" w:hAnsi="仿宋_GB2312" w:eastAsia="仿宋_GB2312" w:cs="仿宋_GB2312"/>
          <w:bCs/>
          <w:sz w:val="32"/>
          <w:szCs w:val="32"/>
          <w:lang w:val="en-US" w:eastAsia="zh-CN"/>
        </w:rPr>
        <w:t>1个</w:t>
      </w:r>
      <w:r>
        <w:rPr>
          <w:rFonts w:hint="eastAsia" w:ascii="仿宋_GB2312" w:hAnsi="仿宋_GB2312" w:eastAsia="仿宋_GB2312" w:cs="仿宋_GB2312"/>
          <w:bCs/>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sz w:val="32"/>
          <w:szCs w:val="32"/>
        </w:rPr>
      </w:pPr>
      <w:r>
        <w:rPr>
          <w:rFonts w:hint="eastAsia"/>
          <w:sz w:val="32"/>
          <w:szCs w:val="32"/>
          <w:lang w:eastAsia="zh-CN"/>
        </w:rPr>
        <w:t>水务局下设单位（股室）</w:t>
      </w:r>
      <w:r>
        <w:rPr>
          <w:rFonts w:hint="eastAsia"/>
          <w:sz w:val="32"/>
          <w:szCs w:val="32"/>
          <w:lang w:val="en-US" w:eastAsia="zh-CN"/>
        </w:rPr>
        <w:t>2</w:t>
      </w:r>
      <w:r>
        <w:rPr>
          <w:rFonts w:hint="eastAsia"/>
          <w:sz w:val="32"/>
          <w:szCs w:val="32"/>
        </w:rPr>
        <w:t>个，其中行政单位</w:t>
      </w:r>
      <w:r>
        <w:rPr>
          <w:rFonts w:hint="eastAsia"/>
          <w:sz w:val="32"/>
          <w:szCs w:val="32"/>
          <w:lang w:val="en-US" w:eastAsia="zh-CN"/>
        </w:rPr>
        <w:t>1</w:t>
      </w:r>
      <w:r>
        <w:rPr>
          <w:rFonts w:hint="eastAsia"/>
          <w:sz w:val="32"/>
          <w:szCs w:val="32"/>
        </w:rPr>
        <w:t>个，参照公务员法管理的事业单位</w:t>
      </w:r>
      <w:r>
        <w:rPr>
          <w:rFonts w:hint="eastAsia"/>
          <w:bCs/>
          <w:sz w:val="32"/>
          <w:szCs w:val="32"/>
          <w:lang w:val="en-US" w:eastAsia="zh-CN"/>
        </w:rPr>
        <w:t>1</w:t>
      </w:r>
      <w:r>
        <w:rPr>
          <w:rFonts w:hint="eastAsia"/>
          <w:sz w:val="32"/>
          <w:szCs w:val="32"/>
        </w:rPr>
        <w:t>个，</w:t>
      </w:r>
      <w:r>
        <w:rPr>
          <w:rFonts w:hint="eastAsia"/>
          <w:sz w:val="32"/>
          <w:szCs w:val="32"/>
          <w:lang w:eastAsia="zh-CN"/>
        </w:rPr>
        <w:t>分别是：水务局内设机构综合办公室</w:t>
      </w:r>
      <w:r>
        <w:rPr>
          <w:rFonts w:hint="eastAsia"/>
          <w:sz w:val="32"/>
          <w:szCs w:val="32"/>
          <w:lang w:val="en-US" w:eastAsia="zh-CN"/>
        </w:rPr>
        <w:t>;</w:t>
      </w:r>
      <w:r>
        <w:rPr>
          <w:rFonts w:hint="eastAsia" w:ascii="仿宋_GB2312" w:hAnsi="仿宋_GB2312" w:eastAsia="仿宋_GB2312" w:cs="仿宋_GB2312"/>
          <w:b w:val="0"/>
          <w:bCs/>
          <w:sz w:val="32"/>
          <w:szCs w:val="32"/>
          <w:lang w:eastAsia="zh-CN"/>
        </w:rPr>
        <w:t>水务局</w:t>
      </w:r>
      <w:r>
        <w:rPr>
          <w:rFonts w:hint="eastAsia" w:ascii="仿宋_GB2312" w:hAnsi="仿宋_GB2312" w:eastAsia="仿宋_GB2312" w:cs="仿宋_GB2312"/>
          <w:b w:val="0"/>
          <w:bCs/>
          <w:sz w:val="32"/>
          <w:szCs w:val="32"/>
        </w:rPr>
        <w:t>所属事业单位</w:t>
      </w:r>
      <w:r>
        <w:rPr>
          <w:rFonts w:hint="eastAsia" w:ascii="仿宋_GB2312" w:hAnsi="仿宋_GB2312" w:eastAsia="仿宋_GB2312" w:cs="仿宋_GB2312"/>
          <w:b w:val="0"/>
          <w:bCs/>
          <w:sz w:val="32"/>
          <w:szCs w:val="32"/>
          <w:lang w:eastAsia="zh-CN"/>
        </w:rPr>
        <w:t>水务服务中心</w:t>
      </w:r>
      <w:r>
        <w:rPr>
          <w:rFonts w:hint="eastAsia" w:hAnsi="仿宋_GB2312" w:cs="仿宋_GB2312"/>
          <w:b w:val="0"/>
          <w:bCs/>
          <w:sz w:val="32"/>
          <w:szCs w:val="32"/>
          <w:lang w:eastAsia="zh-CN"/>
        </w:rPr>
        <w:t>。</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lang w:val="en-US" w:eastAsia="zh-CN"/>
        </w:rPr>
      </w:pPr>
      <w:bookmarkStart w:id="5" w:name="_Toc4180"/>
      <w:r>
        <w:rPr>
          <w:rFonts w:hint="eastAsia" w:ascii="黑体" w:hAnsi="黑体" w:eastAsia="黑体" w:cs="黑体"/>
          <w:b w:val="0"/>
          <w:bCs/>
          <w:sz w:val="32"/>
          <w:szCs w:val="32"/>
          <w:lang w:val="en-US" w:eastAsia="zh-CN"/>
        </w:rPr>
        <w:t>三、收支预算总体情况</w:t>
      </w:r>
      <w:bookmarkEnd w:id="5"/>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eastAsia="zh-CN"/>
        </w:rPr>
        <w:t>水务局</w:t>
      </w:r>
      <w:r>
        <w:rPr>
          <w:rFonts w:hint="eastAsia" w:ascii="仿宋_GB2312" w:eastAsia="仿宋_GB2312"/>
          <w:sz w:val="32"/>
          <w:szCs w:val="32"/>
        </w:rPr>
        <w:t>收入预算总额为348.25万元，其中：当年财政拨款收入348.25万元。相应安排支出预算348.25万元，其中：社会保障和就业46.83万元，医疗卫生21.33万元，住房保障支出32.68万元</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247.41万元</w:t>
      </w:r>
      <w:r>
        <w:rPr>
          <w:rFonts w:hint="eastAsia" w:ascii="仿宋_GB2312" w:eastAsia="仿宋_GB2312"/>
          <w:sz w:val="32"/>
          <w:szCs w:val="32"/>
        </w:rPr>
        <w:t>。</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lang w:val="en-US" w:eastAsia="zh-CN"/>
        </w:rPr>
      </w:pPr>
      <w:bookmarkStart w:id="6" w:name="_Toc17260"/>
      <w:r>
        <w:rPr>
          <w:rFonts w:hint="eastAsia" w:ascii="黑体" w:hAnsi="黑体" w:eastAsia="黑体" w:cs="黑体"/>
          <w:b w:val="0"/>
          <w:bCs/>
          <w:sz w:val="32"/>
          <w:szCs w:val="32"/>
          <w:lang w:val="en-US" w:eastAsia="zh-CN"/>
        </w:rPr>
        <w:t>四、支出预算安排情况</w:t>
      </w:r>
      <w:bookmarkEnd w:id="6"/>
    </w:p>
    <w:p>
      <w:pPr>
        <w:keepNext w:val="0"/>
        <w:keepLines w:val="0"/>
        <w:pageBreakBefore w:val="0"/>
        <w:numPr>
          <w:ilvl w:val="0"/>
          <w:numId w:val="0"/>
        </w:numPr>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水务局</w:t>
      </w:r>
      <w:r>
        <w:rPr>
          <w:rFonts w:hint="eastAsia" w:ascii="仿宋_GB2312" w:eastAsia="仿宋_GB2312"/>
          <w:sz w:val="32"/>
          <w:szCs w:val="32"/>
        </w:rPr>
        <w:t>预算安排支出主要用于保障该部门机构正常运转、完成日常工作任务以及承担</w:t>
      </w:r>
      <w:r>
        <w:rPr>
          <w:rFonts w:hint="eastAsia" w:ascii="仿宋_GB2312" w:eastAsia="仿宋_GB2312"/>
          <w:sz w:val="32"/>
          <w:szCs w:val="32"/>
          <w:lang w:eastAsia="zh-CN"/>
        </w:rPr>
        <w:t>水利</w:t>
      </w:r>
      <w:r>
        <w:rPr>
          <w:rFonts w:hint="eastAsia" w:ascii="仿宋_GB2312" w:eastAsia="仿宋_GB2312"/>
          <w:sz w:val="32"/>
          <w:szCs w:val="32"/>
        </w:rPr>
        <w:t xml:space="preserve">事业发展相关工作。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基本支出332.03</w:t>
      </w:r>
      <w:r>
        <w:rPr>
          <w:rFonts w:hint="eastAsia" w:ascii="仿宋_GB2312" w:eastAsia="仿宋_GB2312"/>
          <w:sz w:val="32"/>
          <w:szCs w:val="32"/>
          <w:lang w:eastAsia="zh-CN"/>
        </w:rPr>
        <w:t>万元</w:t>
      </w:r>
      <w:r>
        <w:rPr>
          <w:rFonts w:hint="eastAsia" w:ascii="仿宋_GB2312" w:eastAsia="仿宋_GB2312"/>
          <w:sz w:val="32"/>
          <w:szCs w:val="32"/>
          <w:lang w:val="en-US" w:eastAsia="zh-CN"/>
        </w:rPr>
        <w:t>。</w:t>
      </w:r>
      <w:r>
        <w:rPr>
          <w:rFonts w:hint="eastAsia" w:ascii="仿宋_GB2312" w:eastAsia="仿宋_GB2312"/>
          <w:sz w:val="32"/>
          <w:szCs w:val="32"/>
          <w:lang w:eastAsia="zh-CN"/>
        </w:rPr>
        <w:t>其中人员经费支出</w:t>
      </w:r>
      <w:r>
        <w:rPr>
          <w:rFonts w:hint="eastAsia" w:ascii="仿宋_GB2312" w:eastAsia="仿宋_GB2312"/>
          <w:sz w:val="32"/>
          <w:szCs w:val="32"/>
        </w:rPr>
        <w:t>304.14</w:t>
      </w:r>
      <w:r>
        <w:rPr>
          <w:rFonts w:hint="eastAsia" w:ascii="仿宋_GB2312" w:eastAsia="仿宋_GB2312"/>
          <w:sz w:val="32"/>
          <w:szCs w:val="32"/>
          <w:lang w:val="en-US" w:eastAsia="zh-CN"/>
        </w:rPr>
        <w:t>万元，机关运行经费</w:t>
      </w:r>
      <w:r>
        <w:rPr>
          <w:rFonts w:hint="eastAsia" w:ascii="仿宋_GB2312" w:eastAsia="仿宋_GB2312"/>
          <w:sz w:val="32"/>
          <w:szCs w:val="32"/>
        </w:rPr>
        <w:t>27.89</w:t>
      </w:r>
      <w:r>
        <w:rPr>
          <w:rFonts w:hint="eastAsia" w:ascii="仿宋_GB2312" w:eastAsia="仿宋_GB2312"/>
          <w:sz w:val="32"/>
          <w:szCs w:val="32"/>
          <w:lang w:val="en-US" w:eastAsia="zh-CN"/>
        </w:rPr>
        <w:t>万元，其中：办公费</w:t>
      </w:r>
      <w:r>
        <w:rPr>
          <w:rFonts w:hint="eastAsia" w:ascii="仿宋_GB2312" w:eastAsia="仿宋_GB2312"/>
          <w:sz w:val="32"/>
          <w:szCs w:val="32"/>
        </w:rPr>
        <w:t>11.85</w:t>
      </w:r>
      <w:r>
        <w:rPr>
          <w:rFonts w:hint="eastAsia" w:ascii="仿宋_GB2312" w:eastAsia="仿宋_GB2312"/>
          <w:sz w:val="32"/>
          <w:szCs w:val="32"/>
          <w:lang w:val="en-US" w:eastAsia="zh-CN"/>
        </w:rPr>
        <w:t>万元，差旅费</w:t>
      </w:r>
      <w:r>
        <w:rPr>
          <w:rFonts w:hint="eastAsia" w:ascii="仿宋_GB2312" w:eastAsia="仿宋_GB2312"/>
          <w:sz w:val="32"/>
          <w:szCs w:val="32"/>
        </w:rPr>
        <w:t>6</w:t>
      </w:r>
      <w:r>
        <w:rPr>
          <w:rFonts w:hint="eastAsia" w:ascii="仿宋_GB2312" w:eastAsia="仿宋_GB2312"/>
          <w:sz w:val="32"/>
          <w:szCs w:val="32"/>
          <w:lang w:val="en-US" w:eastAsia="zh-CN"/>
        </w:rPr>
        <w:t>万元，工会经费</w:t>
      </w:r>
      <w:r>
        <w:rPr>
          <w:rFonts w:hint="eastAsia" w:ascii="仿宋_GB2312" w:eastAsia="仿宋_GB2312"/>
          <w:sz w:val="32"/>
          <w:szCs w:val="32"/>
        </w:rPr>
        <w:t>2.34</w:t>
      </w:r>
      <w:r>
        <w:rPr>
          <w:rFonts w:hint="eastAsia" w:ascii="仿宋_GB2312" w:eastAsia="仿宋_GB2312"/>
          <w:sz w:val="32"/>
          <w:szCs w:val="32"/>
          <w:lang w:val="en-US" w:eastAsia="zh-CN"/>
        </w:rPr>
        <w:t>万元，公务用车运行维护费</w:t>
      </w:r>
      <w:r>
        <w:rPr>
          <w:rFonts w:hint="eastAsia" w:ascii="仿宋_GB2312" w:eastAsia="仿宋_GB2312"/>
          <w:sz w:val="32"/>
          <w:szCs w:val="32"/>
        </w:rPr>
        <w:t>4.6</w:t>
      </w:r>
      <w:r>
        <w:rPr>
          <w:rFonts w:hint="eastAsia" w:ascii="仿宋_GB2312" w:eastAsia="仿宋_GB2312"/>
          <w:sz w:val="32"/>
          <w:szCs w:val="32"/>
          <w:lang w:val="en-US" w:eastAsia="zh-CN"/>
        </w:rPr>
        <w:t>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0.9万，电费1.5万元，邮电费0.5万元，公务接待费0.2万元。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按支出功能分类主要用于以下方面:</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）社会保障和就业</w:t>
      </w:r>
      <w:r>
        <w:rPr>
          <w:rFonts w:hint="eastAsia" w:ascii="仿宋_GB2312" w:eastAsia="仿宋_GB2312"/>
          <w:sz w:val="32"/>
          <w:szCs w:val="32"/>
          <w:lang w:val="en-US" w:eastAsia="zh-CN"/>
        </w:rPr>
        <w:t>46.83</w:t>
      </w:r>
      <w:r>
        <w:rPr>
          <w:rFonts w:hint="eastAsia" w:ascii="仿宋_GB2312" w:eastAsia="仿宋_GB2312"/>
          <w:sz w:val="32"/>
          <w:szCs w:val="32"/>
          <w:lang w:eastAsia="zh-CN"/>
        </w:rPr>
        <w:t>万元</w:t>
      </w:r>
      <w:r>
        <w:rPr>
          <w:rFonts w:hint="eastAsia" w:ascii="仿宋_GB2312" w:eastAsia="仿宋_GB2312"/>
          <w:sz w:val="32"/>
          <w:szCs w:val="32"/>
        </w:rPr>
        <w:t>，主要用于机关及下属事业单位</w:t>
      </w:r>
      <w:r>
        <w:rPr>
          <w:rFonts w:hint="eastAsia" w:ascii="仿宋_GB2312" w:eastAsia="仿宋_GB2312"/>
          <w:sz w:val="32"/>
          <w:szCs w:val="32"/>
          <w:lang w:eastAsia="zh-CN"/>
        </w:rPr>
        <w:t>养老保险及职业年金缴费</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）医疗卫生</w:t>
      </w:r>
      <w:r>
        <w:rPr>
          <w:rFonts w:hint="eastAsia" w:ascii="仿宋_GB2312" w:eastAsia="仿宋_GB2312"/>
          <w:sz w:val="32"/>
          <w:szCs w:val="32"/>
          <w:lang w:val="en-US" w:eastAsia="zh-CN"/>
        </w:rPr>
        <w:t>21.33</w:t>
      </w:r>
      <w:r>
        <w:rPr>
          <w:rFonts w:hint="eastAsia" w:ascii="仿宋_GB2312" w:eastAsia="仿宋_GB2312"/>
          <w:sz w:val="32"/>
          <w:szCs w:val="32"/>
          <w:lang w:eastAsia="zh-CN"/>
        </w:rPr>
        <w:t>万元</w:t>
      </w:r>
      <w:r>
        <w:rPr>
          <w:rFonts w:hint="eastAsia" w:ascii="仿宋_GB2312" w:eastAsia="仿宋_GB2312"/>
          <w:sz w:val="32"/>
          <w:szCs w:val="32"/>
        </w:rPr>
        <w:t>，主要用于机关及下属事业单位按照规定标准为职工缴纳的基本医疗保险及公务员医疗补助等支出。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）住房保障支出</w:t>
      </w:r>
      <w:r>
        <w:rPr>
          <w:rFonts w:hint="eastAsia" w:ascii="仿宋_GB2312" w:eastAsia="仿宋_GB2312"/>
          <w:sz w:val="32"/>
          <w:szCs w:val="32"/>
          <w:lang w:val="en-US" w:eastAsia="zh-CN"/>
        </w:rPr>
        <w:t>32.68</w:t>
      </w:r>
      <w:r>
        <w:rPr>
          <w:rFonts w:hint="eastAsia" w:ascii="仿宋_GB2312" w:eastAsia="仿宋_GB2312"/>
          <w:sz w:val="32"/>
          <w:szCs w:val="32"/>
          <w:lang w:eastAsia="zh-CN"/>
        </w:rPr>
        <w:t>万元</w:t>
      </w:r>
      <w:r>
        <w:rPr>
          <w:rFonts w:hint="eastAsia" w:ascii="仿宋_GB2312" w:eastAsia="仿宋_GB2312"/>
          <w:sz w:val="32"/>
          <w:szCs w:val="32"/>
        </w:rPr>
        <w:t>，用于机关及下属事业单位按照规定标准为职工缴纳住房公积金等支出。</w:t>
      </w:r>
    </w:p>
    <w:p>
      <w:pPr>
        <w:keepNext w:val="0"/>
        <w:keepLines w:val="0"/>
        <w:pageBreakBefore w:val="0"/>
        <w:kinsoku/>
        <w:wordWrap/>
        <w:overflowPunct/>
        <w:topLinePunct w:val="0"/>
        <w:autoSpaceDE/>
        <w:autoSpaceDN/>
        <w:bidi w:val="0"/>
        <w:spacing w:afterAutospacing="0"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农林水支出247.41</w:t>
      </w:r>
      <w:r>
        <w:rPr>
          <w:rFonts w:hint="eastAsia" w:ascii="仿宋_GB2312" w:eastAsia="仿宋_GB2312"/>
          <w:sz w:val="32"/>
          <w:szCs w:val="32"/>
          <w:lang w:val="en-US" w:eastAsia="zh-CN"/>
        </w:rPr>
        <w:t>万元，</w:t>
      </w:r>
      <w:r>
        <w:rPr>
          <w:rFonts w:hint="eastAsia" w:ascii="仿宋_GB2312" w:hAnsi="仿宋_GB2312" w:eastAsia="仿宋_GB2312" w:cs="仿宋_GB2312"/>
          <w:sz w:val="32"/>
          <w:szCs w:val="32"/>
        </w:rPr>
        <w:t>主要用于机关及下属事业单位人员工资、日常运转以及为完成特定行政工作任务和事业发展目标而安排的年度项目支出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机关及下属事业单位按照规定标准为全县水资源开发、利用、保护工作等支出。</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rPr>
      </w:pPr>
      <w:bookmarkStart w:id="7" w:name="_Toc1259"/>
      <w:r>
        <w:rPr>
          <w:rFonts w:hint="eastAsia" w:ascii="黑体" w:hAnsi="黑体" w:eastAsia="黑体" w:cs="黑体"/>
          <w:b w:val="0"/>
          <w:bCs/>
          <w:sz w:val="32"/>
          <w:szCs w:val="32"/>
          <w:lang w:val="en-US" w:eastAsia="zh-CN"/>
        </w:rPr>
        <w:t>五、较上年度增减变化</w:t>
      </w:r>
      <w:bookmarkEnd w:id="7"/>
      <w:r>
        <w:rPr>
          <w:rFonts w:hint="eastAsia" w:ascii="黑体" w:hAnsi="黑体" w:eastAsia="黑体" w:cs="黑体"/>
          <w:b w:val="0"/>
          <w:bCs/>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本年度预算拨款收入</w:t>
      </w:r>
      <w:r>
        <w:rPr>
          <w:rFonts w:hint="eastAsia" w:ascii="仿宋_GB2312" w:eastAsia="仿宋_GB2312"/>
          <w:sz w:val="32"/>
          <w:szCs w:val="32"/>
        </w:rPr>
        <w:t>348.25</w:t>
      </w:r>
      <w:r>
        <w:rPr>
          <w:rFonts w:hint="eastAsia" w:ascii="仿宋_GB2312" w:eastAsia="仿宋_GB2312"/>
          <w:sz w:val="32"/>
          <w:szCs w:val="32"/>
          <w:lang w:val="en-US" w:eastAsia="zh-CN"/>
        </w:rPr>
        <w:t>万元较上年度预算362.98万元减少了4.1%，其中基本行政运行经费预算</w:t>
      </w:r>
      <w:r>
        <w:rPr>
          <w:rFonts w:hint="eastAsia" w:ascii="仿宋_GB2312" w:eastAsia="仿宋_GB2312"/>
          <w:sz w:val="32"/>
          <w:szCs w:val="32"/>
        </w:rPr>
        <w:t>27.89</w:t>
      </w:r>
      <w:r>
        <w:rPr>
          <w:rFonts w:hint="eastAsia" w:ascii="仿宋_GB2312" w:eastAsia="仿宋_GB2312"/>
          <w:sz w:val="32"/>
          <w:szCs w:val="32"/>
          <w:lang w:val="en-US" w:eastAsia="zh-CN"/>
        </w:rPr>
        <w:t>万元，占全部总预算的8%，较上年27.12万元增加了2.8%，原因为办公费增加了2.79万元；专项业务工作经费预算</w:t>
      </w:r>
      <w:r>
        <w:rPr>
          <w:rFonts w:hint="eastAsia" w:ascii="仿宋_GB2312" w:eastAsia="仿宋_GB2312"/>
          <w:sz w:val="32"/>
          <w:szCs w:val="32"/>
        </w:rPr>
        <w:t>16.22</w:t>
      </w:r>
      <w:r>
        <w:rPr>
          <w:rFonts w:hint="eastAsia" w:ascii="仿宋_GB2312" w:eastAsia="仿宋_GB2312"/>
          <w:sz w:val="32"/>
          <w:szCs w:val="32"/>
          <w:lang w:val="en-US" w:eastAsia="zh-CN"/>
        </w:rPr>
        <w:t xml:space="preserve">万元，占总预算的4.65%，较上年预算16.22万元持平。 </w:t>
      </w:r>
      <w:r>
        <w:rPr>
          <w:rFonts w:hint="eastAsia" w:ascii="黑体" w:hAnsi="黑体" w:eastAsia="黑体" w:cs="黑体"/>
          <w:color w:val="333333"/>
          <w:kern w:val="0"/>
          <w:sz w:val="32"/>
          <w:szCs w:val="32"/>
          <w:shd w:val="clear" w:color="auto" w:fill="FFFFFF"/>
          <w:lang w:val="en-US" w:eastAsia="zh-CN" w:bidi="ar"/>
        </w:rPr>
        <w:t xml:space="preserve"> </w:t>
      </w:r>
      <w:r>
        <w:rPr>
          <w:rFonts w:hint="eastAsia" w:ascii="仿宋_GB2312" w:eastAsia="仿宋_GB2312"/>
          <w:sz w:val="32"/>
          <w:szCs w:val="32"/>
          <w:lang w:val="en-US" w:eastAsia="zh-CN"/>
        </w:rPr>
        <w:t xml:space="preserve"> </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lang w:val="en-US" w:eastAsia="zh-CN"/>
        </w:rPr>
      </w:pPr>
      <w:bookmarkStart w:id="8" w:name="_Toc25804"/>
      <w:r>
        <w:rPr>
          <w:rFonts w:hint="eastAsia" w:ascii="黑体" w:hAnsi="黑体" w:eastAsia="黑体" w:cs="黑体"/>
          <w:b w:val="0"/>
          <w:bCs/>
          <w:sz w:val="32"/>
          <w:szCs w:val="32"/>
          <w:lang w:val="en-US" w:eastAsia="zh-CN"/>
        </w:rPr>
        <w:t>六、“三公”经费预算</w:t>
      </w:r>
      <w:bookmarkEnd w:id="8"/>
      <w:r>
        <w:rPr>
          <w:rFonts w:hint="eastAsia"/>
          <w:lang w:val="en-US" w:eastAsia="zh-CN"/>
        </w:rPr>
        <w:t xml:space="preserve"> </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本年度三公经费预算安排支出为</w:t>
      </w:r>
      <w:r>
        <w:rPr>
          <w:rFonts w:hint="eastAsia" w:ascii="仿宋_GB2312" w:eastAsia="仿宋_GB2312"/>
          <w:sz w:val="32"/>
          <w:szCs w:val="32"/>
        </w:rPr>
        <w:t>4.8</w:t>
      </w:r>
      <w:r>
        <w:rPr>
          <w:rFonts w:hint="eastAsia" w:ascii="仿宋_GB2312" w:eastAsia="仿宋_GB2312"/>
          <w:sz w:val="32"/>
          <w:szCs w:val="32"/>
          <w:lang w:val="en-US" w:eastAsia="zh-CN"/>
        </w:rPr>
        <w:t xml:space="preserve">万元，其中：出国费0万元，与上年持平，主要原因为未安排因公出国；公车购置费0元，与上年持平；公务用车维护费支出4.6万元，较上年度预算4.6万元持平，公务接待费0.2万元，较上年度预算减少0.16万元，主要原因为接待次数和人数都有所减少，本年度我们将严格执行“八项规定、六项禁令”，结合本年度工作需要，减少不必要的开支。 </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lang w:val="en-US" w:eastAsia="zh-CN"/>
        </w:rPr>
      </w:pPr>
      <w:bookmarkStart w:id="9" w:name="_Toc31227"/>
      <w:r>
        <w:rPr>
          <w:rFonts w:hint="eastAsia" w:ascii="黑体" w:hAnsi="黑体" w:eastAsia="黑体" w:cs="黑体"/>
          <w:b w:val="0"/>
          <w:bCs/>
          <w:sz w:val="32"/>
          <w:szCs w:val="32"/>
          <w:lang w:val="en-US" w:eastAsia="zh-CN"/>
        </w:rPr>
        <w:t>七、政府性基金预算收支情况说明</w:t>
      </w:r>
      <w:bookmarkEnd w:id="9"/>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2022年没有使用政府性基金预算拨款安排的支出。</w:t>
      </w:r>
    </w:p>
    <w:p>
      <w:pPr>
        <w:pStyle w:val="2"/>
        <w:pageBreakBefore w:val="0"/>
        <w:kinsoku/>
        <w:wordWrap/>
        <w:overflowPunct/>
        <w:topLinePunct w:val="0"/>
        <w:autoSpaceDE/>
        <w:autoSpaceDN/>
        <w:bidi w:val="0"/>
        <w:spacing w:before="0" w:beforeLines="0" w:beforeAutospacing="0" w:after="0" w:afterLines="0" w:afterAutospacing="0" w:line="560" w:lineRule="exact"/>
        <w:ind w:firstLine="640" w:firstLineChars="200"/>
        <w:textAlignment w:val="auto"/>
        <w:rPr>
          <w:rFonts w:hint="eastAsia" w:ascii="黑体" w:hAnsi="黑体" w:eastAsia="黑体" w:cs="黑体"/>
          <w:b w:val="0"/>
          <w:bCs/>
          <w:sz w:val="32"/>
          <w:szCs w:val="32"/>
          <w:lang w:val="en-US" w:eastAsia="zh-CN"/>
        </w:rPr>
      </w:pPr>
      <w:bookmarkStart w:id="10" w:name="_Toc30251"/>
      <w:r>
        <w:rPr>
          <w:rFonts w:hint="eastAsia" w:ascii="黑体" w:hAnsi="黑体" w:eastAsia="黑体" w:cs="黑体"/>
          <w:b w:val="0"/>
          <w:bCs/>
          <w:sz w:val="32"/>
          <w:szCs w:val="32"/>
          <w:lang w:val="en-US" w:eastAsia="zh-CN"/>
        </w:rPr>
        <w:t>八、国有资本经营预算收支情况说明</w:t>
      </w:r>
      <w:bookmarkEnd w:id="10"/>
    </w:p>
    <w:p>
      <w:pPr>
        <w:keepNext w:val="0"/>
        <w:keepLines w:val="0"/>
        <w:pageBreakBefore w:val="0"/>
        <w:kinsoku/>
        <w:wordWrap/>
        <w:overflowPunct/>
        <w:topLinePunct w:val="0"/>
        <w:autoSpaceDE/>
        <w:autoSpaceDN/>
        <w:bidi w:val="0"/>
        <w:spacing w:before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2022年没有使用国有资本经营预算拨款安排的支出。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60" w:lineRule="exact"/>
        <w:ind w:right="0" w:rightChars="0" w:firstLine="640" w:firstLineChars="200"/>
        <w:jc w:val="left"/>
        <w:textAlignment w:val="auto"/>
        <w:outlineLvl w:val="0"/>
        <w:rPr>
          <w:rFonts w:hint="eastAsia" w:ascii="黑体" w:hAnsi="黑体" w:eastAsia="黑体" w:cs="黑体"/>
          <w:b w:val="0"/>
          <w:bCs/>
          <w:color w:val="333333"/>
          <w:kern w:val="0"/>
          <w:sz w:val="32"/>
          <w:szCs w:val="32"/>
          <w:shd w:val="clear" w:color="auto" w:fill="FFFFFF"/>
          <w:lang w:val="en-US" w:eastAsia="zh-CN" w:bidi="ar"/>
        </w:rPr>
      </w:pPr>
      <w:bookmarkStart w:id="11" w:name="_Toc32722"/>
      <w:r>
        <w:rPr>
          <w:rStyle w:val="14"/>
          <w:rFonts w:hint="eastAsia" w:ascii="黑体" w:hAnsi="黑体" w:eastAsia="黑体" w:cs="黑体"/>
          <w:b w:val="0"/>
          <w:bCs/>
          <w:sz w:val="32"/>
          <w:szCs w:val="32"/>
          <w:lang w:val="en-US" w:eastAsia="zh-CN"/>
        </w:rPr>
        <w:t>九、其他重要</w:t>
      </w:r>
      <w:r>
        <w:rPr>
          <w:rStyle w:val="14"/>
          <w:rFonts w:hint="eastAsia" w:ascii="黑体" w:hAnsi="黑体" w:eastAsia="黑体" w:cs="黑体"/>
          <w:b w:val="0"/>
          <w:bCs/>
          <w:sz w:val="32"/>
          <w:szCs w:val="32"/>
          <w:lang w:val="en-US" w:eastAsia="zh-CN"/>
        </w:rPr>
        <w:t>事项的情况说明</w:t>
      </w:r>
      <w:bookmarkEnd w:id="11"/>
    </w:p>
    <w:p>
      <w:pPr>
        <w:pStyle w:val="3"/>
        <w:pageBreakBefore w:val="0"/>
        <w:kinsoku/>
        <w:wordWrap/>
        <w:overflowPunct/>
        <w:topLinePunct w:val="0"/>
        <w:autoSpaceDE/>
        <w:autoSpaceDN/>
        <w:bidi w:val="0"/>
        <w:spacing w:before="0" w:beforeLines="0" w:beforeAutospacing="0" w:after="0" w:afterLines="0" w:afterAutospacing="0" w:line="560" w:lineRule="exact"/>
        <w:ind w:firstLine="643" w:firstLineChars="200"/>
        <w:textAlignment w:val="auto"/>
        <w:rPr>
          <w:rFonts w:hint="eastAsia" w:ascii="楷体" w:hAnsi="楷体" w:eastAsia="楷体" w:cs="楷体"/>
          <w:b/>
          <w:bCs w:val="0"/>
          <w:lang w:val="en-US" w:eastAsia="zh-CN"/>
        </w:rPr>
      </w:pPr>
      <w:bookmarkStart w:id="12" w:name="_Toc5095"/>
      <w:r>
        <w:rPr>
          <w:rFonts w:hint="eastAsia" w:ascii="楷体" w:hAnsi="楷体" w:eastAsia="楷体" w:cs="楷体"/>
          <w:b/>
          <w:bCs w:val="0"/>
          <w:lang w:val="en-US" w:eastAsia="zh-CN"/>
        </w:rPr>
        <w:t>（一）政府采购预算情况</w:t>
      </w:r>
      <w:bookmarkEnd w:id="12"/>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2022年度安排政府采购预算0万元。</w:t>
      </w:r>
    </w:p>
    <w:p>
      <w:pPr>
        <w:pStyle w:val="3"/>
        <w:pageBreakBefore w:val="0"/>
        <w:kinsoku/>
        <w:wordWrap/>
        <w:overflowPunct/>
        <w:topLinePunct w:val="0"/>
        <w:autoSpaceDE/>
        <w:autoSpaceDN/>
        <w:bidi w:val="0"/>
        <w:spacing w:before="0" w:beforeLines="0" w:beforeAutospacing="0" w:after="0" w:afterLines="0" w:afterAutospacing="0" w:line="560" w:lineRule="exact"/>
        <w:textAlignment w:val="auto"/>
        <w:rPr>
          <w:rFonts w:hint="eastAsia" w:ascii="楷体" w:hAnsi="楷体" w:eastAsia="楷体" w:cs="楷体"/>
          <w:b/>
          <w:bCs w:val="0"/>
          <w:lang w:val="en-US" w:eastAsia="zh-CN"/>
        </w:rPr>
      </w:pPr>
      <w:r>
        <w:rPr>
          <w:rFonts w:hint="eastAsia" w:ascii="楷体" w:hAnsi="楷体" w:eastAsia="楷体" w:cs="楷体"/>
          <w:b/>
          <w:bCs w:val="0"/>
          <w:lang w:val="en-US" w:eastAsia="zh-CN"/>
        </w:rPr>
        <w:t xml:space="preserve">   </w:t>
      </w:r>
      <w:bookmarkStart w:id="13" w:name="_Toc378"/>
      <w:r>
        <w:rPr>
          <w:rFonts w:hint="eastAsia" w:ascii="楷体" w:hAnsi="楷体" w:eastAsia="楷体" w:cs="楷体"/>
          <w:b/>
          <w:bCs w:val="0"/>
          <w:lang w:val="en-US" w:eastAsia="zh-CN"/>
        </w:rPr>
        <w:t>（二）政府财政国有资产占用情况</w:t>
      </w:r>
      <w:bookmarkEnd w:id="13"/>
      <w:r>
        <w:rPr>
          <w:rFonts w:hint="eastAsia" w:ascii="楷体" w:hAnsi="楷体" w:eastAsia="楷体" w:cs="楷体"/>
          <w:b/>
          <w:bCs w:val="0"/>
          <w:lang w:val="en-US" w:eastAsia="zh-CN"/>
        </w:rPr>
        <w:t xml:space="preserve"> </w:t>
      </w:r>
    </w:p>
    <w:p>
      <w:pPr>
        <w:keepNext w:val="0"/>
        <w:keepLines w:val="0"/>
        <w:pageBreakBefore w:val="0"/>
        <w:kinsoku/>
        <w:wordWrap/>
        <w:overflowPunct/>
        <w:topLinePunct w:val="0"/>
        <w:autoSpaceDE/>
        <w:autoSpaceDN/>
        <w:bidi w:val="0"/>
        <w:spacing w:afterAutospacing="0"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截止2021年底，实际共有固定资产价值</w:t>
      </w:r>
      <w:r>
        <w:rPr>
          <w:rFonts w:hint="eastAsia" w:ascii="仿宋_GB2312" w:hAnsi="仿宋_GB2312" w:eastAsia="仿宋_GB2312" w:cs="仿宋_GB2312"/>
          <w:sz w:val="32"/>
          <w:szCs w:val="32"/>
          <w:lang w:val="en-US" w:eastAsia="zh-CN"/>
        </w:rPr>
        <w:t>312.73</w:t>
      </w:r>
      <w:r>
        <w:rPr>
          <w:rFonts w:hint="eastAsia" w:ascii="仿宋_GB2312" w:eastAsia="仿宋_GB2312"/>
          <w:sz w:val="32"/>
          <w:szCs w:val="32"/>
          <w:lang w:eastAsia="zh-CN"/>
        </w:rPr>
        <w:t>万元：其中：其中：</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18.35万元</w:t>
      </w:r>
      <w:r>
        <w:rPr>
          <w:rFonts w:hint="eastAsia" w:ascii="仿宋_GB2312" w:hAnsi="仿宋_GB2312" w:eastAsia="仿宋_GB2312" w:cs="仿宋_GB2312"/>
          <w:sz w:val="32"/>
          <w:szCs w:val="32"/>
          <w:lang w:eastAsia="zh-CN"/>
        </w:rPr>
        <w:t>；业务用房</w:t>
      </w:r>
      <w:r>
        <w:rPr>
          <w:rFonts w:hint="eastAsia" w:ascii="仿宋_GB2312" w:hAnsi="仿宋_GB2312" w:eastAsia="仿宋_GB2312" w:cs="仿宋_GB2312"/>
          <w:sz w:val="32"/>
          <w:szCs w:val="32"/>
          <w:lang w:val="en-US" w:eastAsia="zh-CN"/>
        </w:rPr>
        <w:t>120.72</w:t>
      </w:r>
      <w:r>
        <w:rPr>
          <w:rFonts w:hint="eastAsia" w:ascii="仿宋_GB2312" w:hAnsi="仿宋_GB2312" w:eastAsia="仿宋_GB2312" w:cs="仿宋_GB2312"/>
          <w:sz w:val="32"/>
          <w:szCs w:val="32"/>
          <w:lang w:eastAsia="zh-CN"/>
        </w:rPr>
        <w:t>万元；专用设备</w:t>
      </w:r>
      <w:r>
        <w:rPr>
          <w:rFonts w:hint="eastAsia" w:ascii="仿宋_GB2312" w:hAnsi="仿宋_GB2312" w:eastAsia="仿宋_GB2312" w:cs="仿宋_GB2312"/>
          <w:sz w:val="32"/>
          <w:szCs w:val="32"/>
          <w:lang w:val="en-US" w:eastAsia="zh-CN"/>
        </w:rPr>
        <w:t>7.86万元；家具、用具、装具165.80万元</w:t>
      </w:r>
      <w:r>
        <w:rPr>
          <w:rFonts w:hint="eastAsia" w:ascii="仿宋_GB2312" w:eastAsia="仿宋_GB2312"/>
          <w:sz w:val="32"/>
          <w:szCs w:val="32"/>
          <w:lang w:val="en-US" w:eastAsia="zh-CN"/>
        </w:rPr>
        <w:t>。。</w:t>
      </w:r>
    </w:p>
    <w:p>
      <w:pPr>
        <w:pStyle w:val="3"/>
        <w:pageBreakBefore w:val="0"/>
        <w:kinsoku/>
        <w:wordWrap/>
        <w:overflowPunct/>
        <w:topLinePunct w:val="0"/>
        <w:autoSpaceDE/>
        <w:autoSpaceDN/>
        <w:bidi w:val="0"/>
        <w:spacing w:before="0" w:beforeLines="0" w:beforeAutospacing="0" w:after="0" w:afterLines="0" w:afterAutospacing="0" w:line="560" w:lineRule="exact"/>
        <w:ind w:firstLine="643" w:firstLineChars="200"/>
        <w:textAlignment w:val="auto"/>
        <w:rPr>
          <w:rFonts w:hint="eastAsia" w:ascii="楷体" w:hAnsi="楷体" w:eastAsia="楷体" w:cs="楷体"/>
          <w:b/>
          <w:bCs w:val="0"/>
          <w:lang w:val="en-US" w:eastAsia="zh-CN"/>
        </w:rPr>
      </w:pPr>
      <w:bookmarkStart w:id="14" w:name="_Toc17533"/>
      <w:r>
        <w:rPr>
          <w:rFonts w:hint="eastAsia" w:ascii="楷体" w:hAnsi="楷体" w:eastAsia="楷体" w:cs="楷体"/>
          <w:b/>
          <w:bCs w:val="0"/>
          <w:lang w:val="en-US" w:eastAsia="zh-CN"/>
        </w:rPr>
        <w:t>（三）绩效目标设置情况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绩效目标是预算编制的前提和基础，按照“费随事定”的原则，2022年我单位项目支出按要求编制了绩效目标，从项目完成、项目效益、满意度。</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lang w:val="en-US" w:eastAsia="zh-CN"/>
        </w:rPr>
      </w:pPr>
      <w:r>
        <w:rPr>
          <w:rFonts w:hint="eastAsia" w:ascii="黑体" w:hAnsi="黑体" w:eastAsia="黑体" w:cs="黑体"/>
          <w:color w:val="333333"/>
          <w:kern w:val="0"/>
          <w:sz w:val="32"/>
          <w:szCs w:val="32"/>
          <w:shd w:val="clear" w:color="auto" w:fill="FFFFFF"/>
          <w:lang w:val="en-US" w:eastAsia="zh-CN" w:bidi="ar"/>
        </w:rPr>
        <w:t xml:space="preserve"> </w:t>
      </w:r>
      <w:bookmarkStart w:id="15" w:name="_Toc31913"/>
      <w:r>
        <w:rPr>
          <w:rStyle w:val="14"/>
          <w:rFonts w:hint="eastAsia" w:ascii="黑体" w:hAnsi="黑体" w:eastAsia="黑体" w:cs="黑体"/>
          <w:b w:val="0"/>
          <w:bCs/>
          <w:sz w:val="32"/>
          <w:szCs w:val="32"/>
          <w:lang w:val="en-US" w:eastAsia="zh-CN"/>
        </w:rPr>
        <w:t xml:space="preserve">   十、名词解释 </w:t>
      </w:r>
      <w:bookmarkEnd w:id="15"/>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w:t>
      </w:r>
      <w:r>
        <w:rPr>
          <w:rFonts w:hint="eastAsia" w:ascii="仿宋_GB2312" w:eastAsia="仿宋_GB2312"/>
          <w:sz w:val="32"/>
          <w:szCs w:val="32"/>
          <w:lang w:val="en-US" w:eastAsia="zh-CN"/>
        </w:rPr>
        <w:t xml:space="preserve">　1.财政拨款收入：指财政部门核拨给单位的财政预算资金。 </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2.其他收入：指除上述财政部门拨付单位以外的收入。</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3.基本支出：指为保障单位机关正常运转、完成日常工作任务而发生的人员支出和公用支出。 </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4.项目支出：指在基本支出之外为完成特定行政任务和事业发展目标所发生的支出。 </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5、机关运行经费：为保障单位机关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附件：表1.财政拨款收支总表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表2.一般公共预算支出表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表3.一般公共预算基本支出表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表4.一般公共预算“三公”经费支出表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表5.政府性基金预算支出表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表6.政府性基金预算“三公”经费支出表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表7.部门收支总表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表8.部门收入总表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表9.部门支出总表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表10.2022年红原县部门预算项目绩效目标（部门预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算）</w:t>
      </w:r>
    </w:p>
    <w:sectPr>
      <w:footerReference r:id="rId3" w:type="default"/>
      <w:footerReference r:id="rId4"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ZmU5ODYyMTRkODU0NDg3YjcwMDdiNzJlYWRiMWUifQ=="/>
  </w:docVars>
  <w:rsids>
    <w:rsidRoot w:val="00172A27"/>
    <w:rsid w:val="00416146"/>
    <w:rsid w:val="03987CD9"/>
    <w:rsid w:val="03E019F8"/>
    <w:rsid w:val="065B3392"/>
    <w:rsid w:val="077B64F5"/>
    <w:rsid w:val="0812030D"/>
    <w:rsid w:val="088C1F29"/>
    <w:rsid w:val="09171D32"/>
    <w:rsid w:val="0A947037"/>
    <w:rsid w:val="0ABD406E"/>
    <w:rsid w:val="0E6A098F"/>
    <w:rsid w:val="10B92046"/>
    <w:rsid w:val="126D603D"/>
    <w:rsid w:val="16887BAE"/>
    <w:rsid w:val="176B502E"/>
    <w:rsid w:val="17737079"/>
    <w:rsid w:val="18870CA9"/>
    <w:rsid w:val="19706CFD"/>
    <w:rsid w:val="19996066"/>
    <w:rsid w:val="1A450B4E"/>
    <w:rsid w:val="1DED6D0F"/>
    <w:rsid w:val="1F9961B3"/>
    <w:rsid w:val="1FE8583F"/>
    <w:rsid w:val="20C067BC"/>
    <w:rsid w:val="226118D9"/>
    <w:rsid w:val="22852193"/>
    <w:rsid w:val="22DA1DB7"/>
    <w:rsid w:val="23767606"/>
    <w:rsid w:val="246829CF"/>
    <w:rsid w:val="259721E1"/>
    <w:rsid w:val="25D52D09"/>
    <w:rsid w:val="277E2C7B"/>
    <w:rsid w:val="277F117F"/>
    <w:rsid w:val="27F82CDF"/>
    <w:rsid w:val="292A336C"/>
    <w:rsid w:val="2CDC2BCF"/>
    <w:rsid w:val="2D241839"/>
    <w:rsid w:val="2D753B8F"/>
    <w:rsid w:val="322070BA"/>
    <w:rsid w:val="34E02B31"/>
    <w:rsid w:val="36B64491"/>
    <w:rsid w:val="37691503"/>
    <w:rsid w:val="37DD3D59"/>
    <w:rsid w:val="3A267238"/>
    <w:rsid w:val="3A3034B4"/>
    <w:rsid w:val="3C5924F0"/>
    <w:rsid w:val="3CB97AEF"/>
    <w:rsid w:val="3D69400B"/>
    <w:rsid w:val="3F8C217D"/>
    <w:rsid w:val="406B15C5"/>
    <w:rsid w:val="41755CEC"/>
    <w:rsid w:val="41C14C68"/>
    <w:rsid w:val="44002BDA"/>
    <w:rsid w:val="441909AD"/>
    <w:rsid w:val="455E01CE"/>
    <w:rsid w:val="45907773"/>
    <w:rsid w:val="502A01B1"/>
    <w:rsid w:val="511B6C62"/>
    <w:rsid w:val="555E53B0"/>
    <w:rsid w:val="561879B7"/>
    <w:rsid w:val="56F015BA"/>
    <w:rsid w:val="57DC0268"/>
    <w:rsid w:val="5B804F69"/>
    <w:rsid w:val="5DC43EBC"/>
    <w:rsid w:val="5DD22C6C"/>
    <w:rsid w:val="5E057D64"/>
    <w:rsid w:val="618A1795"/>
    <w:rsid w:val="636966A0"/>
    <w:rsid w:val="642C2469"/>
    <w:rsid w:val="648D322B"/>
    <w:rsid w:val="670175BB"/>
    <w:rsid w:val="67F00D02"/>
    <w:rsid w:val="683D4BE0"/>
    <w:rsid w:val="69E421A0"/>
    <w:rsid w:val="6A761703"/>
    <w:rsid w:val="6B5D2D67"/>
    <w:rsid w:val="6FBF4B32"/>
    <w:rsid w:val="70F00356"/>
    <w:rsid w:val="79695006"/>
    <w:rsid w:val="7B312348"/>
    <w:rsid w:val="7D760A43"/>
    <w:rsid w:val="7DC25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sz w:val="3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ind w:firstLine="420" w:firstLineChars="200"/>
    </w:pPr>
  </w:style>
  <w:style w:type="character" w:styleId="11">
    <w:name w:val="page number"/>
    <w:basedOn w:val="10"/>
    <w:qFormat/>
    <w:uiPriority w:val="0"/>
  </w:style>
  <w:style w:type="character" w:styleId="12">
    <w:name w:val="line number"/>
    <w:basedOn w:val="10"/>
    <w:qFormat/>
    <w:uiPriority w:val="0"/>
    <w:rPr>
      <w:rFonts w:hint="default"/>
      <w:sz w:val="22"/>
    </w:rPr>
  </w:style>
  <w:style w:type="character" w:styleId="13">
    <w:name w:val="Hyperlink"/>
    <w:uiPriority w:val="0"/>
    <w:rPr>
      <w:rFonts w:hint="default"/>
      <w:sz w:val="22"/>
    </w:rPr>
  </w:style>
  <w:style w:type="character" w:customStyle="1" w:styleId="14">
    <w:name w:val="标题 1 Char"/>
    <w:link w:val="2"/>
    <w:uiPriority w:val="0"/>
    <w:rPr>
      <w:b/>
      <w:kern w:val="44"/>
      <w:sz w:val="44"/>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2018-01-31T07:35:00Z</dcterms:created>
  <dc:creator>Administrator</dc:creator>
  <cp:lastModifiedBy>Pu</cp:lastModifiedBy>
  <dcterms:modified xsi:type="dcterms:W3CDTF">2023-10-24T08:21:45Z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E50243DCE7E24BB78DAFF8024449DF9D_12</vt:lpwstr>
  </property>
</Properties>
</file>